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507F5" w14:textId="77777777" w:rsidR="00F04A1F" w:rsidRDefault="0021195C" w:rsidP="00594CD1">
      <w:pPr>
        <w:spacing w:after="0" w:line="240" w:lineRule="auto"/>
        <w:jc w:val="center"/>
        <w:rPr>
          <w:rFonts w:ascii="Times New Roman" w:eastAsia="Times New Roman" w:hAnsi="Times New Roman" w:cs="Times New Roman"/>
          <w:b/>
          <w:bCs/>
          <w:sz w:val="28"/>
          <w:szCs w:val="28"/>
        </w:rPr>
      </w:pPr>
      <w:r w:rsidRPr="004F053E">
        <w:rPr>
          <w:rFonts w:ascii="Times New Roman" w:eastAsia="Times New Roman" w:hAnsi="Times New Roman" w:cs="Times New Roman"/>
          <w:b/>
          <w:bCs/>
          <w:sz w:val="28"/>
          <w:szCs w:val="28"/>
        </w:rPr>
        <w:t xml:space="preserve">Digital Platform Ecosystem Participation and Collaborative Capability </w:t>
      </w:r>
    </w:p>
    <w:p w14:paraId="6C8CB84E" w14:textId="6D8775F4" w:rsidR="00F04A1F" w:rsidRDefault="0021195C" w:rsidP="00594CD1">
      <w:pPr>
        <w:spacing w:after="0" w:line="240" w:lineRule="auto"/>
        <w:jc w:val="center"/>
        <w:rPr>
          <w:rFonts w:ascii="Times New Roman" w:eastAsia="Times New Roman" w:hAnsi="Times New Roman" w:cs="Times New Roman"/>
          <w:b/>
          <w:bCs/>
          <w:sz w:val="28"/>
          <w:szCs w:val="28"/>
        </w:rPr>
      </w:pPr>
      <w:r w:rsidRPr="004F053E">
        <w:rPr>
          <w:rFonts w:ascii="Times New Roman" w:eastAsia="Times New Roman" w:hAnsi="Times New Roman" w:cs="Times New Roman"/>
          <w:b/>
          <w:bCs/>
          <w:sz w:val="28"/>
          <w:szCs w:val="28"/>
        </w:rPr>
        <w:t xml:space="preserve">as Drivers of Business Resilience through Opportunity </w:t>
      </w:r>
    </w:p>
    <w:p w14:paraId="36F5682F" w14:textId="3A1FAF16" w:rsidR="004D3C1C" w:rsidRPr="004F053E" w:rsidRDefault="0021195C" w:rsidP="00594CD1">
      <w:pPr>
        <w:spacing w:after="0" w:line="240" w:lineRule="auto"/>
        <w:jc w:val="center"/>
        <w:rPr>
          <w:rFonts w:ascii="Times New Roman" w:eastAsia="Times New Roman" w:hAnsi="Times New Roman" w:cs="Times New Roman"/>
          <w:b/>
          <w:bCs/>
          <w:sz w:val="28"/>
          <w:szCs w:val="28"/>
        </w:rPr>
      </w:pPr>
      <w:r w:rsidRPr="004F053E">
        <w:rPr>
          <w:rFonts w:ascii="Times New Roman" w:eastAsia="Times New Roman" w:hAnsi="Times New Roman" w:cs="Times New Roman"/>
          <w:b/>
          <w:bCs/>
          <w:sz w:val="28"/>
          <w:szCs w:val="28"/>
        </w:rPr>
        <w:t>Recognition in Micro and Small Enterprises</w:t>
      </w:r>
    </w:p>
    <w:p w14:paraId="4B057958" w14:textId="77777777" w:rsidR="00D8599A" w:rsidRPr="004F053E" w:rsidRDefault="00D8599A" w:rsidP="00594CD1">
      <w:pPr>
        <w:spacing w:after="0" w:line="240" w:lineRule="auto"/>
        <w:jc w:val="center"/>
        <w:rPr>
          <w:rFonts w:ascii="Times New Roman" w:eastAsia="Times New Roman" w:hAnsi="Times New Roman" w:cs="Times New Roman"/>
          <w:b/>
          <w:sz w:val="28"/>
          <w:szCs w:val="28"/>
        </w:rPr>
      </w:pPr>
    </w:p>
    <w:p w14:paraId="36634DAD" w14:textId="4CF09767" w:rsidR="004D3C1C" w:rsidRPr="00F04A1F" w:rsidRDefault="008B267F" w:rsidP="00F40BAA">
      <w:pPr>
        <w:spacing w:after="0" w:line="240" w:lineRule="auto"/>
        <w:jc w:val="center"/>
        <w:rPr>
          <w:rFonts w:ascii="Times New Roman" w:hAnsi="Times New Roman" w:cs="Times New Roman"/>
          <w:b/>
          <w:bCs/>
          <w:sz w:val="24"/>
          <w:szCs w:val="24"/>
          <w:vertAlign w:val="superscript"/>
          <w:lang w:val="en-US"/>
        </w:rPr>
      </w:pPr>
      <w:proofErr w:type="spellStart"/>
      <w:r>
        <w:rPr>
          <w:rFonts w:ascii="Times New Roman" w:hAnsi="Times New Roman" w:cs="Times New Roman"/>
          <w:b/>
          <w:bCs/>
          <w:sz w:val="24"/>
          <w:szCs w:val="24"/>
          <w:lang w:val="en-US"/>
        </w:rPr>
        <w:t>Cheesya</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Siska</w:t>
      </w:r>
      <w:proofErr w:type="spellEnd"/>
      <w:r>
        <w:rPr>
          <w:rFonts w:ascii="Times New Roman" w:hAnsi="Times New Roman" w:cs="Times New Roman"/>
          <w:b/>
          <w:bCs/>
          <w:sz w:val="24"/>
          <w:szCs w:val="24"/>
          <w:lang w:val="en-US"/>
        </w:rPr>
        <w:t xml:space="preserve"> Adhiati</w:t>
      </w:r>
      <w:r w:rsidR="00E06443" w:rsidRPr="00F04A1F">
        <w:rPr>
          <w:rFonts w:ascii="Times New Roman" w:hAnsi="Times New Roman" w:cs="Times New Roman"/>
          <w:b/>
          <w:bCs/>
          <w:sz w:val="24"/>
          <w:szCs w:val="24"/>
          <w:vertAlign w:val="superscript"/>
          <w:lang w:val="en-US"/>
        </w:rPr>
        <w:t>1</w:t>
      </w:r>
      <w:r w:rsidR="004D3C1C" w:rsidRPr="00F04A1F">
        <w:rPr>
          <w:rFonts w:ascii="Times New Roman" w:hAnsi="Times New Roman" w:cs="Times New Roman"/>
          <w:b/>
          <w:bCs/>
          <w:sz w:val="24"/>
          <w:szCs w:val="24"/>
          <w:vertAlign w:val="superscript"/>
        </w:rPr>
        <w:t>*</w:t>
      </w:r>
      <w:r w:rsidR="004D3C1C" w:rsidRPr="00F04A1F">
        <w:rPr>
          <w:rFonts w:ascii="Times New Roman" w:hAnsi="Times New Roman" w:cs="Times New Roman"/>
          <w:b/>
          <w:bCs/>
          <w:sz w:val="24"/>
          <w:szCs w:val="24"/>
        </w:rPr>
        <w:t xml:space="preserve">, </w:t>
      </w:r>
      <w:proofErr w:type="spellStart"/>
      <w:r w:rsidR="00F04A1F" w:rsidRPr="00F04A1F">
        <w:rPr>
          <w:rFonts w:ascii="Times New Roman" w:hAnsi="Times New Roman" w:cs="Times New Roman"/>
          <w:b/>
          <w:bCs/>
          <w:sz w:val="24"/>
          <w:szCs w:val="24"/>
          <w:lang w:val="en-US"/>
        </w:rPr>
        <w:t>Gunawan</w:t>
      </w:r>
      <w:proofErr w:type="spellEnd"/>
      <w:r w:rsidR="00F04A1F" w:rsidRPr="00F04A1F">
        <w:rPr>
          <w:rFonts w:ascii="Times New Roman" w:hAnsi="Times New Roman" w:cs="Times New Roman"/>
          <w:b/>
          <w:bCs/>
          <w:sz w:val="24"/>
          <w:szCs w:val="24"/>
          <w:lang w:val="en-US"/>
        </w:rPr>
        <w:t xml:space="preserve"> Wibisono</w:t>
      </w:r>
      <w:r w:rsidR="00E06443" w:rsidRPr="00F04A1F">
        <w:rPr>
          <w:rFonts w:ascii="Times New Roman" w:hAnsi="Times New Roman" w:cs="Times New Roman"/>
          <w:b/>
          <w:bCs/>
          <w:sz w:val="24"/>
          <w:szCs w:val="24"/>
          <w:vertAlign w:val="superscript"/>
          <w:lang w:val="en-US"/>
        </w:rPr>
        <w:t>2</w:t>
      </w:r>
      <w:r w:rsidR="004D3C1C" w:rsidRPr="00F04A1F">
        <w:rPr>
          <w:rFonts w:ascii="Times New Roman" w:hAnsi="Times New Roman" w:cs="Times New Roman"/>
          <w:b/>
          <w:bCs/>
          <w:sz w:val="24"/>
          <w:szCs w:val="24"/>
        </w:rPr>
        <w:t xml:space="preserve">, </w:t>
      </w:r>
      <w:r w:rsidR="00BA66C3">
        <w:rPr>
          <w:rFonts w:ascii="Times New Roman" w:hAnsi="Times New Roman" w:cs="Times New Roman"/>
          <w:b/>
          <w:bCs/>
          <w:sz w:val="24"/>
          <w:szCs w:val="24"/>
          <w:lang w:val="en-US"/>
        </w:rPr>
        <w:t>Sunarmi</w:t>
      </w:r>
      <w:r w:rsidR="00EC3FE1" w:rsidRPr="00F04A1F">
        <w:rPr>
          <w:rFonts w:ascii="Times New Roman" w:hAnsi="Times New Roman" w:cs="Times New Roman"/>
          <w:b/>
          <w:bCs/>
          <w:sz w:val="24"/>
          <w:szCs w:val="24"/>
          <w:vertAlign w:val="superscript"/>
          <w:lang w:val="en-US"/>
        </w:rPr>
        <w:t>3</w:t>
      </w:r>
    </w:p>
    <w:p w14:paraId="2FB99CE3" w14:textId="6A67D776" w:rsidR="004D3C1C" w:rsidRPr="00F04A1F" w:rsidRDefault="008B267F" w:rsidP="00F40BAA">
      <w:pPr>
        <w:pStyle w:val="Penulis"/>
        <w:rPr>
          <w:b w:val="0"/>
          <w:i/>
          <w:iCs/>
          <w:sz w:val="20"/>
          <w:szCs w:val="20"/>
          <w:vertAlign w:val="superscript"/>
        </w:rPr>
      </w:pPr>
      <w:r>
        <w:rPr>
          <w:b w:val="0"/>
          <w:sz w:val="20"/>
          <w:szCs w:val="20"/>
          <w:vertAlign w:val="superscript"/>
          <w:lang w:val="id-ID"/>
        </w:rPr>
        <w:t>1</w:t>
      </w:r>
      <w:r w:rsidR="00EC3FE1" w:rsidRPr="00F04A1F">
        <w:rPr>
          <w:b w:val="0"/>
          <w:sz w:val="20"/>
          <w:szCs w:val="20"/>
          <w:vertAlign w:val="superscript"/>
          <w:lang w:val="id-ID"/>
        </w:rPr>
        <w:t>-3</w:t>
      </w:r>
      <w:r w:rsidR="00F04A1F">
        <w:rPr>
          <w:b w:val="0"/>
          <w:sz w:val="20"/>
          <w:szCs w:val="20"/>
          <w:vertAlign w:val="superscript"/>
        </w:rPr>
        <w:t xml:space="preserve"> </w:t>
      </w:r>
      <w:proofErr w:type="spellStart"/>
      <w:r w:rsidR="00F04A1F" w:rsidRPr="00F04A1F">
        <w:rPr>
          <w:b w:val="0"/>
          <w:sz w:val="20"/>
          <w:szCs w:val="20"/>
        </w:rPr>
        <w:t>Universitas</w:t>
      </w:r>
      <w:proofErr w:type="spellEnd"/>
      <w:r w:rsidR="00F04A1F" w:rsidRPr="00F04A1F">
        <w:rPr>
          <w:b w:val="0"/>
          <w:sz w:val="20"/>
          <w:szCs w:val="20"/>
        </w:rPr>
        <w:t xml:space="preserve"> </w:t>
      </w:r>
      <w:proofErr w:type="spellStart"/>
      <w:r w:rsidR="00F04A1F" w:rsidRPr="00F04A1F">
        <w:rPr>
          <w:b w:val="0"/>
          <w:sz w:val="20"/>
          <w:szCs w:val="20"/>
        </w:rPr>
        <w:t>Sains</w:t>
      </w:r>
      <w:proofErr w:type="spellEnd"/>
      <w:r w:rsidR="00F04A1F" w:rsidRPr="00F04A1F">
        <w:rPr>
          <w:b w:val="0"/>
          <w:sz w:val="20"/>
          <w:szCs w:val="20"/>
        </w:rPr>
        <w:t xml:space="preserve"> </w:t>
      </w:r>
      <w:proofErr w:type="spellStart"/>
      <w:r w:rsidR="00F04A1F" w:rsidRPr="00F04A1F">
        <w:rPr>
          <w:b w:val="0"/>
          <w:sz w:val="20"/>
          <w:szCs w:val="20"/>
        </w:rPr>
        <w:t>dan</w:t>
      </w:r>
      <w:proofErr w:type="spellEnd"/>
      <w:r w:rsidR="00F04A1F" w:rsidRPr="00F04A1F">
        <w:rPr>
          <w:b w:val="0"/>
          <w:sz w:val="20"/>
          <w:szCs w:val="20"/>
        </w:rPr>
        <w:t xml:space="preserve"> </w:t>
      </w:r>
      <w:proofErr w:type="spellStart"/>
      <w:r w:rsidR="00F04A1F" w:rsidRPr="00F04A1F">
        <w:rPr>
          <w:b w:val="0"/>
          <w:sz w:val="20"/>
          <w:szCs w:val="20"/>
        </w:rPr>
        <w:t>Teknologi</w:t>
      </w:r>
      <w:proofErr w:type="spellEnd"/>
      <w:r w:rsidR="00F04A1F" w:rsidRPr="00F04A1F">
        <w:rPr>
          <w:b w:val="0"/>
          <w:sz w:val="20"/>
          <w:szCs w:val="20"/>
        </w:rPr>
        <w:t xml:space="preserve"> </w:t>
      </w:r>
      <w:proofErr w:type="spellStart"/>
      <w:r w:rsidR="00F04A1F" w:rsidRPr="00F04A1F">
        <w:rPr>
          <w:b w:val="0"/>
          <w:sz w:val="20"/>
          <w:szCs w:val="20"/>
        </w:rPr>
        <w:t>Komputer</w:t>
      </w:r>
      <w:proofErr w:type="spellEnd"/>
      <w:r w:rsidR="00B07736" w:rsidRPr="00F04A1F">
        <w:rPr>
          <w:b w:val="0"/>
          <w:sz w:val="20"/>
          <w:szCs w:val="20"/>
          <w:lang w:val="id-ID"/>
        </w:rPr>
        <w:br/>
      </w:r>
      <w:r w:rsidR="00B07736" w:rsidRPr="00F04A1F">
        <w:rPr>
          <w:b w:val="0"/>
          <w:i/>
          <w:iCs/>
          <w:sz w:val="20"/>
          <w:szCs w:val="20"/>
        </w:rPr>
        <w:t>Email:</w:t>
      </w:r>
      <w:r w:rsidR="00F04A1F" w:rsidRPr="00F04A1F">
        <w:t xml:space="preserve"> </w:t>
      </w:r>
      <w:hyperlink r:id="rId9" w:history="1">
        <w:r w:rsidR="00F04A1F" w:rsidRPr="00A42F28">
          <w:rPr>
            <w:rStyle w:val="Hyperlink"/>
            <w:b w:val="0"/>
            <w:i/>
            <w:iCs/>
            <w:sz w:val="20"/>
            <w:szCs w:val="20"/>
          </w:rPr>
          <w:t>chesya@stiestekom.ac.id</w:t>
        </w:r>
      </w:hyperlink>
      <w:r w:rsidR="00F04A1F">
        <w:rPr>
          <w:b w:val="0"/>
          <w:i/>
          <w:iCs/>
          <w:sz w:val="20"/>
          <w:szCs w:val="20"/>
        </w:rPr>
        <w:t xml:space="preserve"> </w:t>
      </w:r>
      <w:r w:rsidR="00F04A1F">
        <w:rPr>
          <w:b w:val="0"/>
          <w:i/>
          <w:iCs/>
          <w:sz w:val="20"/>
          <w:szCs w:val="20"/>
          <w:vertAlign w:val="superscript"/>
        </w:rPr>
        <w:t>1</w:t>
      </w:r>
      <w:r w:rsidR="00F04A1F">
        <w:rPr>
          <w:b w:val="0"/>
          <w:i/>
          <w:iCs/>
          <w:sz w:val="20"/>
          <w:szCs w:val="20"/>
        </w:rPr>
        <w:t xml:space="preserve">, </w:t>
      </w:r>
      <w:hyperlink r:id="rId10" w:history="1">
        <w:r w:rsidR="00F04A1F" w:rsidRPr="00A42F28">
          <w:rPr>
            <w:rStyle w:val="Hyperlink"/>
            <w:b w:val="0"/>
            <w:i/>
            <w:iCs/>
            <w:sz w:val="20"/>
            <w:szCs w:val="20"/>
          </w:rPr>
          <w:t>gunawan.wibisonowibi2@gmail.com</w:t>
        </w:r>
      </w:hyperlink>
      <w:r w:rsidR="00F04A1F">
        <w:rPr>
          <w:b w:val="0"/>
          <w:i/>
          <w:iCs/>
          <w:sz w:val="20"/>
          <w:szCs w:val="20"/>
        </w:rPr>
        <w:t xml:space="preserve"> </w:t>
      </w:r>
      <w:r w:rsidR="00F04A1F">
        <w:rPr>
          <w:b w:val="0"/>
          <w:i/>
          <w:iCs/>
          <w:sz w:val="20"/>
          <w:szCs w:val="20"/>
          <w:vertAlign w:val="superscript"/>
        </w:rPr>
        <w:t>2</w:t>
      </w:r>
      <w:r w:rsidR="00F04A1F">
        <w:rPr>
          <w:b w:val="0"/>
          <w:i/>
          <w:iCs/>
          <w:sz w:val="20"/>
          <w:szCs w:val="20"/>
        </w:rPr>
        <w:t xml:space="preserve">, </w:t>
      </w:r>
      <w:hyperlink r:id="rId11" w:history="1">
        <w:r w:rsidR="00F04A1F" w:rsidRPr="00A42F28">
          <w:rPr>
            <w:rStyle w:val="Hyperlink"/>
            <w:b w:val="0"/>
            <w:i/>
            <w:iCs/>
            <w:sz w:val="20"/>
            <w:szCs w:val="20"/>
          </w:rPr>
          <w:t>sunarmi@stiestekom.ac.id</w:t>
        </w:r>
      </w:hyperlink>
      <w:r w:rsidR="00F04A1F">
        <w:rPr>
          <w:b w:val="0"/>
          <w:i/>
          <w:iCs/>
          <w:sz w:val="20"/>
          <w:szCs w:val="20"/>
        </w:rPr>
        <w:t xml:space="preserve"> </w:t>
      </w:r>
      <w:r w:rsidR="00F04A1F">
        <w:rPr>
          <w:b w:val="0"/>
          <w:i/>
          <w:iCs/>
          <w:sz w:val="20"/>
          <w:szCs w:val="20"/>
          <w:vertAlign w:val="superscript"/>
        </w:rPr>
        <w:t>3</w:t>
      </w:r>
    </w:p>
    <w:p w14:paraId="7EC4850E" w14:textId="7EF3223C" w:rsidR="004D3C1C" w:rsidRPr="00F04A1F" w:rsidRDefault="00E06443" w:rsidP="00F40BAA">
      <w:pPr>
        <w:pStyle w:val="Penulis"/>
        <w:rPr>
          <w:b w:val="0"/>
          <w:i/>
          <w:iCs/>
          <w:sz w:val="20"/>
          <w:szCs w:val="20"/>
          <w:lang w:val="id-ID"/>
        </w:rPr>
      </w:pPr>
      <w:r w:rsidRPr="00F04A1F">
        <w:rPr>
          <w:b w:val="0"/>
          <w:i/>
          <w:iCs/>
          <w:sz w:val="20"/>
          <w:szCs w:val="20"/>
        </w:rPr>
        <w:t>*</w:t>
      </w:r>
      <w:proofErr w:type="spellStart"/>
      <w:r w:rsidRPr="00F04A1F">
        <w:rPr>
          <w:b w:val="0"/>
          <w:i/>
          <w:iCs/>
          <w:sz w:val="20"/>
          <w:szCs w:val="20"/>
        </w:rPr>
        <w:t>Penulis</w:t>
      </w:r>
      <w:proofErr w:type="spellEnd"/>
      <w:r w:rsidRPr="00F04A1F">
        <w:rPr>
          <w:b w:val="0"/>
          <w:i/>
          <w:iCs/>
          <w:sz w:val="20"/>
          <w:szCs w:val="20"/>
        </w:rPr>
        <w:t xml:space="preserve"> </w:t>
      </w:r>
      <w:proofErr w:type="spellStart"/>
      <w:r w:rsidRPr="00F04A1F">
        <w:rPr>
          <w:b w:val="0"/>
          <w:i/>
          <w:iCs/>
          <w:sz w:val="20"/>
          <w:szCs w:val="20"/>
        </w:rPr>
        <w:t>Korespondensi</w:t>
      </w:r>
      <w:proofErr w:type="spellEnd"/>
      <w:r w:rsidR="00F40BAA" w:rsidRPr="00F04A1F">
        <w:rPr>
          <w:b w:val="0"/>
          <w:i/>
          <w:iCs/>
          <w:sz w:val="20"/>
          <w:szCs w:val="20"/>
        </w:rPr>
        <w:t>:</w:t>
      </w:r>
      <w:r w:rsidR="00F04A1F" w:rsidRPr="00F04A1F">
        <w:t xml:space="preserve"> </w:t>
      </w:r>
      <w:hyperlink r:id="rId12" w:history="1">
        <w:r w:rsidR="00F04A1F" w:rsidRPr="00A42F28">
          <w:rPr>
            <w:rStyle w:val="Hyperlink"/>
            <w:b w:val="0"/>
            <w:i/>
            <w:iCs/>
            <w:sz w:val="20"/>
            <w:szCs w:val="20"/>
          </w:rPr>
          <w:t>chesya@stiestekom.ac.id</w:t>
        </w:r>
      </w:hyperlink>
      <w:r w:rsidR="00F04A1F">
        <w:rPr>
          <w:b w:val="0"/>
          <w:i/>
          <w:iCs/>
          <w:sz w:val="20"/>
          <w:szCs w:val="20"/>
        </w:rPr>
        <w:t xml:space="preserve"> </w:t>
      </w:r>
    </w:p>
    <w:p w14:paraId="6A1C9BCE" w14:textId="77777777" w:rsidR="00F04A1F" w:rsidRDefault="00F04A1F" w:rsidP="00F40BAA">
      <w:pPr>
        <w:spacing w:after="0" w:line="240" w:lineRule="auto"/>
        <w:jc w:val="both"/>
        <w:rPr>
          <w:rFonts w:ascii="Times New Roman" w:eastAsia="Times New Roman" w:hAnsi="Times New Roman" w:cs="Times New Roman"/>
          <w:b/>
          <w:iCs/>
          <w:sz w:val="20"/>
          <w:szCs w:val="20"/>
        </w:rPr>
      </w:pPr>
    </w:p>
    <w:p w14:paraId="4A89F9FC" w14:textId="3B7A9E6D" w:rsidR="00BB77EA" w:rsidRPr="009D13C3" w:rsidRDefault="00390012" w:rsidP="00F40BAA">
      <w:pPr>
        <w:spacing w:after="0" w:line="240" w:lineRule="auto"/>
        <w:jc w:val="both"/>
        <w:rPr>
          <w:rFonts w:ascii="Times New Roman" w:eastAsia="Times New Roman" w:hAnsi="Times New Roman" w:cs="Times New Roman"/>
          <w:iCs/>
          <w:sz w:val="20"/>
          <w:szCs w:val="20"/>
        </w:rPr>
      </w:pPr>
      <w:r w:rsidRPr="009D13C3">
        <w:rPr>
          <w:rFonts w:ascii="Times New Roman" w:eastAsia="Times New Roman" w:hAnsi="Times New Roman" w:cs="Times New Roman"/>
          <w:b/>
          <w:iCs/>
          <w:sz w:val="20"/>
          <w:szCs w:val="20"/>
        </w:rPr>
        <w:t>Abstract</w:t>
      </w:r>
      <w:r w:rsidRPr="009D13C3">
        <w:rPr>
          <w:rFonts w:ascii="Times New Roman" w:eastAsia="Times New Roman" w:hAnsi="Times New Roman" w:cs="Times New Roman"/>
          <w:iCs/>
          <w:sz w:val="20"/>
          <w:szCs w:val="20"/>
        </w:rPr>
        <w:t xml:space="preserve">. </w:t>
      </w:r>
      <w:r w:rsidR="009D13C3" w:rsidRPr="009D13C3">
        <w:rPr>
          <w:rFonts w:ascii="Times New Roman" w:eastAsia="Times New Roman" w:hAnsi="Times New Roman" w:cs="Times New Roman"/>
          <w:iCs/>
          <w:sz w:val="20"/>
          <w:szCs w:val="20"/>
        </w:rPr>
        <w:t>The rapid development of digital platforms has transformed the way micro and small enterprises (MSEs) access markets, resources, and business networks. However, digital participation alone does not guarantee business sustainability because enterprises require adaptive capabilities to identify opportunities and respond to environmental changes. This study aims to examine the roles of Digital Platform Ecosystem Participation and Collaborative Capability as drivers of Business Resilience through Opportunity Recognition in micro and small enterprises. This research employed a quantitative approach with an explanatory research design involving 200 MSE owners or managers who actively utilize digital platforms in their business activities. Data were collected using a five-point Likert scale questionnaire and analyzed using Partial Least Squares Structural Equation Modeling (PLS-SEM). The results indicate that digital platform ecosystem participation and collaborative capability positively contribute to opportunity recognition and business resilience. Furthermore, opportunity recognition plays an important strategic pathway in strengthening business resilience by enabling enterprises to transform digital resources and collaborative networks into adaptive business strategies. The findings highlight that MSE resilience in the digital economy depends not only on technology utilization but also on the ability to recognize opportunities and develop collaborative capabilities. This study provides practical implications for MSEs to optimize digital ecosystems and strengthen strategic capabilities for sustainable business development.</w:t>
      </w:r>
    </w:p>
    <w:p w14:paraId="2A4818AE" w14:textId="77777777" w:rsidR="00BB77EA" w:rsidRPr="009D13C3" w:rsidRDefault="00BB77EA" w:rsidP="00F40BAA">
      <w:pPr>
        <w:spacing w:after="0" w:line="240" w:lineRule="auto"/>
        <w:jc w:val="both"/>
        <w:rPr>
          <w:rFonts w:ascii="Times New Roman" w:eastAsia="Times New Roman" w:hAnsi="Times New Roman" w:cs="Times New Roman"/>
          <w:iCs/>
          <w:sz w:val="20"/>
          <w:szCs w:val="20"/>
        </w:rPr>
      </w:pPr>
    </w:p>
    <w:p w14:paraId="0AEF9F36" w14:textId="1F38E346" w:rsidR="00F72C40" w:rsidRDefault="00390012" w:rsidP="008B267F">
      <w:pPr>
        <w:spacing w:after="0" w:line="240" w:lineRule="auto"/>
        <w:jc w:val="both"/>
        <w:rPr>
          <w:rFonts w:ascii="Times New Roman" w:eastAsia="Times New Roman" w:hAnsi="Times New Roman" w:cs="Times New Roman"/>
          <w:bCs/>
          <w:iCs/>
          <w:sz w:val="20"/>
          <w:szCs w:val="20"/>
        </w:rPr>
      </w:pPr>
      <w:r w:rsidRPr="009D13C3">
        <w:rPr>
          <w:rFonts w:ascii="Times New Roman" w:eastAsia="Times New Roman" w:hAnsi="Times New Roman" w:cs="Times New Roman"/>
          <w:b/>
          <w:iCs/>
          <w:sz w:val="20"/>
          <w:szCs w:val="20"/>
        </w:rPr>
        <w:t>Keywords</w:t>
      </w:r>
      <w:r w:rsidR="009B0649" w:rsidRPr="009D13C3">
        <w:rPr>
          <w:rFonts w:ascii="Times New Roman" w:eastAsia="Times New Roman" w:hAnsi="Times New Roman" w:cs="Times New Roman"/>
          <w:bCs/>
          <w:iCs/>
          <w:sz w:val="20"/>
          <w:szCs w:val="20"/>
          <w:lang w:val="en-US"/>
        </w:rPr>
        <w:t>:</w:t>
      </w:r>
      <w:r w:rsidR="009B0649" w:rsidRPr="009D13C3">
        <w:rPr>
          <w:bCs/>
          <w:iCs/>
        </w:rPr>
        <w:t xml:space="preserve"> </w:t>
      </w:r>
      <w:r w:rsidR="008B267F" w:rsidRPr="008B267F">
        <w:rPr>
          <w:rFonts w:ascii="Times New Roman" w:eastAsia="Times New Roman" w:hAnsi="Times New Roman" w:cs="Times New Roman"/>
          <w:bCs/>
          <w:iCs/>
          <w:sz w:val="20"/>
          <w:szCs w:val="20"/>
        </w:rPr>
        <w:t>Business Resilience; Collaborative Capability; Digital Ecosystem; Micro Enterprises; Opportunity Recognition.</w:t>
      </w:r>
    </w:p>
    <w:p w14:paraId="6473BB16" w14:textId="77777777" w:rsidR="008B267F" w:rsidRPr="004F053E" w:rsidRDefault="008B267F" w:rsidP="008B267F">
      <w:pPr>
        <w:spacing w:after="0" w:line="240" w:lineRule="auto"/>
        <w:jc w:val="both"/>
        <w:rPr>
          <w:rFonts w:ascii="Times New Roman" w:eastAsia="Times New Roman" w:hAnsi="Times New Roman" w:cs="Times New Roman"/>
          <w:b/>
          <w:sz w:val="24"/>
          <w:szCs w:val="24"/>
          <w:highlight w:val="yellow"/>
          <w:lang w:val="en-US"/>
        </w:rPr>
      </w:pPr>
    </w:p>
    <w:p w14:paraId="01DA2EF4" w14:textId="41C4672A" w:rsidR="00BB77EA" w:rsidRPr="004F053E" w:rsidRDefault="00D8599A" w:rsidP="00F40BAA">
      <w:pPr>
        <w:pStyle w:val="ListParagraph"/>
        <w:numPr>
          <w:ilvl w:val="0"/>
          <w:numId w:val="5"/>
        </w:numPr>
        <w:spacing w:after="0" w:line="360" w:lineRule="auto"/>
        <w:ind w:right="284"/>
        <w:contextualSpacing w:val="0"/>
        <w:rPr>
          <w:rFonts w:ascii="Times New Roman" w:eastAsia="Times New Roman" w:hAnsi="Times New Roman" w:cs="Times New Roman"/>
          <w:b/>
          <w:sz w:val="24"/>
          <w:szCs w:val="24"/>
        </w:rPr>
      </w:pPr>
      <w:r w:rsidRPr="004F053E">
        <w:rPr>
          <w:rFonts w:ascii="Times New Roman" w:eastAsia="Times New Roman" w:hAnsi="Times New Roman" w:cs="Times New Roman"/>
          <w:b/>
          <w:sz w:val="24"/>
          <w:szCs w:val="24"/>
        </w:rPr>
        <w:t>INTRODUCTION</w:t>
      </w:r>
    </w:p>
    <w:p w14:paraId="29CACAD4" w14:textId="77777777" w:rsidR="004F053E" w:rsidRPr="004F053E" w:rsidRDefault="004F053E" w:rsidP="004F053E">
      <w:pPr>
        <w:spacing w:after="0" w:line="360" w:lineRule="auto"/>
        <w:ind w:firstLine="720"/>
        <w:jc w:val="both"/>
        <w:rPr>
          <w:rFonts w:ascii="Times New Roman" w:eastAsia="Times New Roman" w:hAnsi="Times New Roman" w:cs="Times New Roman"/>
          <w:sz w:val="24"/>
          <w:szCs w:val="24"/>
          <w:lang w:val="en-US"/>
        </w:rPr>
      </w:pPr>
      <w:r w:rsidRPr="004F053E">
        <w:rPr>
          <w:rFonts w:ascii="Times New Roman" w:eastAsia="Times New Roman" w:hAnsi="Times New Roman" w:cs="Times New Roman"/>
          <w:sz w:val="24"/>
          <w:szCs w:val="24"/>
          <w:lang w:val="en-US"/>
        </w:rPr>
        <w:t>The development of the digital economy has significantly transformed the operational patterns and growth strategies of micro and small enterprises (MSEs). The emergence of various digital platforms, including e-commerce, social commerce, digital payment systems, and technology-based logistics services, has created new business ecosystems that enable MSEs to access broader markets, information, and resources. Digital platforms are no longer merely regarded as transaction channels but have evolved into business infrastructures that connect enterprises with customers, suppliers, and strategic partners. Pan et al. (2023) explained that the platform economy can enhance business value through technological innovation and the utilization of digital resources. This condition indicates that the ability to adapt to digital ecosystems has become an important factor for MSEs in maintaining competitiveness within increasingly dynamic business environments.</w:t>
      </w:r>
    </w:p>
    <w:p w14:paraId="55B3546E" w14:textId="77777777" w:rsidR="004F053E" w:rsidRPr="004F053E" w:rsidRDefault="004F053E" w:rsidP="008A1FE1">
      <w:pPr>
        <w:spacing w:after="0" w:line="360" w:lineRule="auto"/>
        <w:ind w:firstLine="720"/>
        <w:jc w:val="both"/>
        <w:rPr>
          <w:rFonts w:ascii="Times New Roman" w:eastAsia="Times New Roman" w:hAnsi="Times New Roman" w:cs="Times New Roman"/>
          <w:sz w:val="24"/>
          <w:szCs w:val="24"/>
          <w:lang w:val="en-US"/>
        </w:rPr>
      </w:pPr>
      <w:r w:rsidRPr="004F053E">
        <w:rPr>
          <w:rFonts w:ascii="Times New Roman" w:eastAsia="Times New Roman" w:hAnsi="Times New Roman" w:cs="Times New Roman"/>
          <w:sz w:val="24"/>
          <w:szCs w:val="24"/>
          <w:lang w:val="en-US"/>
        </w:rPr>
        <w:t xml:space="preserve">Participation in digital platform ecosystems (digital platform ecosystem participation) provides opportunities for MSEs to overcome various traditional limitations that have constrained business growth, such as limited market reach, restricted marketing capabilities, and inefficient distribution processes. Through involvement in digital platforms, MSEs can improve product visibility, strengthen customer relationships, and utilize technology to </w:t>
      </w:r>
      <w:r w:rsidRPr="004F053E">
        <w:rPr>
          <w:rFonts w:ascii="Times New Roman" w:eastAsia="Times New Roman" w:hAnsi="Times New Roman" w:cs="Times New Roman"/>
          <w:sz w:val="24"/>
          <w:szCs w:val="24"/>
          <w:lang w:val="en-US"/>
        </w:rPr>
        <w:lastRenderedPageBreak/>
        <w:t>optimize business operations. Kumar et al. (2025) demonstrated that the integration of e-commerce, digital marketing, and logistics systems can establish more effective distribution strategies for small enterprises. However, the expansion of platform-based economies also creates new challenges, including intensified competition, changing consumer behavior, and dependence on platform providers’ policies, which may influence business sustainability (Zhan et al., 2025).</w:t>
      </w:r>
    </w:p>
    <w:p w14:paraId="2BD7ACE9" w14:textId="77777777" w:rsidR="004F053E" w:rsidRPr="004F053E" w:rsidRDefault="004F053E" w:rsidP="004F053E">
      <w:pPr>
        <w:spacing w:after="0" w:line="360" w:lineRule="auto"/>
        <w:ind w:firstLine="720"/>
        <w:jc w:val="both"/>
        <w:rPr>
          <w:rFonts w:ascii="Times New Roman" w:eastAsia="Times New Roman" w:hAnsi="Times New Roman" w:cs="Times New Roman"/>
          <w:sz w:val="24"/>
          <w:szCs w:val="24"/>
          <w:lang w:val="en-US"/>
        </w:rPr>
      </w:pPr>
      <w:r w:rsidRPr="004F053E">
        <w:rPr>
          <w:rFonts w:ascii="Times New Roman" w:eastAsia="Times New Roman" w:hAnsi="Times New Roman" w:cs="Times New Roman"/>
          <w:sz w:val="24"/>
          <w:szCs w:val="24"/>
          <w:lang w:val="en-US"/>
        </w:rPr>
        <w:t xml:space="preserve">In addressing these challenges, technological capabilities need to be complemented by organizational capabilities that support relationship development and collaboration with various actors within business ecosystems. Collaborative capability represents an important organizational capability that enables firms to integrate knowledge, share resources, and create mutual value through strategic relationships with customers, suppliers, and external partners. Wang et al. (2017) emphasized that collaborative capability in technology-enabled environments strengthens innovation through knowledge exchange and </w:t>
      </w:r>
      <w:proofErr w:type="spellStart"/>
      <w:r w:rsidRPr="004F053E">
        <w:rPr>
          <w:rFonts w:ascii="Times New Roman" w:eastAsia="Times New Roman" w:hAnsi="Times New Roman" w:cs="Times New Roman"/>
          <w:sz w:val="24"/>
          <w:szCs w:val="24"/>
          <w:lang w:val="en-US"/>
        </w:rPr>
        <w:t>interorganizational</w:t>
      </w:r>
      <w:proofErr w:type="spellEnd"/>
      <w:r w:rsidRPr="004F053E">
        <w:rPr>
          <w:rFonts w:ascii="Times New Roman" w:eastAsia="Times New Roman" w:hAnsi="Times New Roman" w:cs="Times New Roman"/>
          <w:sz w:val="24"/>
          <w:szCs w:val="24"/>
          <w:lang w:val="en-US"/>
        </w:rPr>
        <w:t xml:space="preserve"> coordination. For MSEs, this capability is particularly important because limited internal resources can be compensated through broader collaborative networks. Therefore, collaborative capability becomes a strategic foundation for enhancing business flexibility and adaptive capacity in responding to environmental changes.</w:t>
      </w:r>
    </w:p>
    <w:p w14:paraId="0BFAD133" w14:textId="77777777" w:rsidR="004F053E" w:rsidRPr="004F053E" w:rsidRDefault="004F053E" w:rsidP="004F053E">
      <w:pPr>
        <w:spacing w:after="0" w:line="360" w:lineRule="auto"/>
        <w:ind w:firstLine="720"/>
        <w:jc w:val="both"/>
        <w:rPr>
          <w:rFonts w:ascii="Times New Roman" w:eastAsia="Times New Roman" w:hAnsi="Times New Roman" w:cs="Times New Roman"/>
          <w:sz w:val="24"/>
          <w:szCs w:val="24"/>
          <w:lang w:val="en-US"/>
        </w:rPr>
      </w:pPr>
      <w:r w:rsidRPr="004F053E">
        <w:rPr>
          <w:rFonts w:ascii="Times New Roman" w:eastAsia="Times New Roman" w:hAnsi="Times New Roman" w:cs="Times New Roman"/>
          <w:sz w:val="24"/>
          <w:szCs w:val="24"/>
          <w:lang w:val="en-US"/>
        </w:rPr>
        <w:t xml:space="preserve">In addition to digital platform participation and collaborative capability, opportunity recognition plays an important role in explaining how </w:t>
      </w:r>
      <w:proofErr w:type="gramStart"/>
      <w:r w:rsidRPr="004F053E">
        <w:rPr>
          <w:rFonts w:ascii="Times New Roman" w:eastAsia="Times New Roman" w:hAnsi="Times New Roman" w:cs="Times New Roman"/>
          <w:sz w:val="24"/>
          <w:szCs w:val="24"/>
          <w:lang w:val="en-US"/>
        </w:rPr>
        <w:t>MSEs</w:t>
      </w:r>
      <w:proofErr w:type="gramEnd"/>
      <w:r w:rsidRPr="004F053E">
        <w:rPr>
          <w:rFonts w:ascii="Times New Roman" w:eastAsia="Times New Roman" w:hAnsi="Times New Roman" w:cs="Times New Roman"/>
          <w:sz w:val="24"/>
          <w:szCs w:val="24"/>
          <w:lang w:val="en-US"/>
        </w:rPr>
        <w:t xml:space="preserve"> transform environmental changes into business growth opportunities. Access to market information, customer interactions, and digital networks enables entrepreneurs to gain deeper insights into emerging consumer needs and potential market opportunities. Fan et al. (2024) highlighted that customer need knowledge enhances firms’ ability to recognize market opportunities through the utilization of technological knowledge and absorptive capacity. In the context of MSEs, opportunity recognition functions as a strategic process that allows firms to translate digital resources and collaborative relationships into innovation, service development, and more adaptive business strategies (</w:t>
      </w:r>
      <w:proofErr w:type="spellStart"/>
      <w:r w:rsidRPr="004F053E">
        <w:rPr>
          <w:rFonts w:ascii="Times New Roman" w:eastAsia="Times New Roman" w:hAnsi="Times New Roman" w:cs="Times New Roman"/>
          <w:sz w:val="24"/>
          <w:szCs w:val="24"/>
          <w:lang w:val="en-US"/>
        </w:rPr>
        <w:t>Mesquita</w:t>
      </w:r>
      <w:proofErr w:type="spellEnd"/>
      <w:r w:rsidRPr="004F053E">
        <w:rPr>
          <w:rFonts w:ascii="Times New Roman" w:eastAsia="Times New Roman" w:hAnsi="Times New Roman" w:cs="Times New Roman"/>
          <w:sz w:val="24"/>
          <w:szCs w:val="24"/>
          <w:lang w:val="en-US"/>
        </w:rPr>
        <w:t xml:space="preserve"> &amp; Cabral, 2025).</w:t>
      </w:r>
    </w:p>
    <w:p w14:paraId="3CA6D03F" w14:textId="77F2FD98" w:rsidR="00D8599A" w:rsidRPr="004F053E" w:rsidRDefault="004F053E" w:rsidP="004F053E">
      <w:pPr>
        <w:spacing w:after="0" w:line="360" w:lineRule="auto"/>
        <w:ind w:firstLine="720"/>
        <w:jc w:val="both"/>
        <w:rPr>
          <w:rFonts w:ascii="Times New Roman" w:eastAsia="Times New Roman" w:hAnsi="Times New Roman" w:cs="Times New Roman"/>
          <w:sz w:val="24"/>
          <w:szCs w:val="24"/>
          <w:highlight w:val="yellow"/>
          <w:lang w:val="en-US"/>
        </w:rPr>
      </w:pPr>
      <w:r w:rsidRPr="004F053E">
        <w:rPr>
          <w:rFonts w:ascii="Times New Roman" w:eastAsia="Times New Roman" w:hAnsi="Times New Roman" w:cs="Times New Roman"/>
          <w:sz w:val="24"/>
          <w:szCs w:val="24"/>
          <w:lang w:val="en-US"/>
        </w:rPr>
        <w:t xml:space="preserve">Although research on digital transformation and platform economies has grown considerably, limited attention has been given to understanding how the combination of digital platform ecosystem participation and collaborative capability contributes to business resilience among </w:t>
      </w:r>
      <w:proofErr w:type="spellStart"/>
      <w:r w:rsidRPr="004F053E">
        <w:rPr>
          <w:rFonts w:ascii="Times New Roman" w:eastAsia="Times New Roman" w:hAnsi="Times New Roman" w:cs="Times New Roman"/>
          <w:sz w:val="24"/>
          <w:szCs w:val="24"/>
          <w:lang w:val="en-US"/>
        </w:rPr>
        <w:t>MSEs.</w:t>
      </w:r>
      <w:proofErr w:type="spellEnd"/>
      <w:r w:rsidRPr="004F053E">
        <w:rPr>
          <w:rFonts w:ascii="Times New Roman" w:eastAsia="Times New Roman" w:hAnsi="Times New Roman" w:cs="Times New Roman"/>
          <w:sz w:val="24"/>
          <w:szCs w:val="24"/>
          <w:lang w:val="en-US"/>
        </w:rPr>
        <w:t xml:space="preserve"> Previous studies have largely focused on the impact of digital technologies on business performance, while the strategic process through which MSEs identify and utilize opportunities to strengthen resilience remains underexplored. </w:t>
      </w:r>
      <w:proofErr w:type="spellStart"/>
      <w:r w:rsidRPr="004F053E">
        <w:rPr>
          <w:rFonts w:ascii="Times New Roman" w:eastAsia="Times New Roman" w:hAnsi="Times New Roman" w:cs="Times New Roman"/>
          <w:sz w:val="24"/>
          <w:szCs w:val="24"/>
          <w:lang w:val="en-US"/>
        </w:rPr>
        <w:t>Buntić</w:t>
      </w:r>
      <w:proofErr w:type="spellEnd"/>
      <w:r w:rsidRPr="004F053E">
        <w:rPr>
          <w:rFonts w:ascii="Times New Roman" w:eastAsia="Times New Roman" w:hAnsi="Times New Roman" w:cs="Times New Roman"/>
          <w:sz w:val="24"/>
          <w:szCs w:val="24"/>
          <w:lang w:val="en-US"/>
        </w:rPr>
        <w:t xml:space="preserve"> et al. (2023) highlighted that business resilience is influenced by organizations’ ability to develop adaptive capabilities </w:t>
      </w:r>
      <w:r w:rsidRPr="004F053E">
        <w:rPr>
          <w:rFonts w:ascii="Times New Roman" w:eastAsia="Times New Roman" w:hAnsi="Times New Roman" w:cs="Times New Roman"/>
          <w:sz w:val="24"/>
          <w:szCs w:val="24"/>
          <w:lang w:val="en-US"/>
        </w:rPr>
        <w:lastRenderedPageBreak/>
        <w:t>to respond to environmental turbulence. Therefore, this study aims to examine the roles of Digital Platform Ecosystem Participation and Collaborative Capability as drivers of Business Resilience through Opportunity Recognition in micro and small enterprises. This research is expected to contribute theoretically to the development of digital capability perspectives and provide practical implications for MSEs in building sustainable strategies within the platform economy era.</w:t>
      </w:r>
    </w:p>
    <w:p w14:paraId="6634222B" w14:textId="77777777" w:rsidR="00156ADD" w:rsidRPr="004F053E" w:rsidRDefault="00156ADD" w:rsidP="00F40BAA">
      <w:pPr>
        <w:spacing w:after="0" w:line="360" w:lineRule="auto"/>
        <w:ind w:firstLine="562"/>
        <w:jc w:val="both"/>
        <w:rPr>
          <w:rFonts w:ascii="Times New Roman" w:eastAsia="Times New Roman" w:hAnsi="Times New Roman" w:cs="Times New Roman"/>
          <w:sz w:val="24"/>
          <w:szCs w:val="24"/>
          <w:highlight w:val="yellow"/>
        </w:rPr>
      </w:pPr>
    </w:p>
    <w:p w14:paraId="27A65350" w14:textId="5128CDDA" w:rsidR="00BB77EA" w:rsidRPr="00AE53C5" w:rsidRDefault="00D8599A" w:rsidP="00F40BAA">
      <w:pPr>
        <w:pStyle w:val="ListParagraph"/>
        <w:numPr>
          <w:ilvl w:val="0"/>
          <w:numId w:val="5"/>
        </w:numPr>
        <w:spacing w:after="0" w:line="360" w:lineRule="auto"/>
        <w:ind w:right="284"/>
        <w:contextualSpacing w:val="0"/>
        <w:rPr>
          <w:rFonts w:ascii="Times New Roman" w:eastAsia="Times New Roman" w:hAnsi="Times New Roman" w:cs="Times New Roman"/>
          <w:b/>
          <w:sz w:val="24"/>
          <w:szCs w:val="24"/>
        </w:rPr>
      </w:pPr>
      <w:r w:rsidRPr="00AE53C5">
        <w:rPr>
          <w:rFonts w:ascii="Times New Roman" w:eastAsia="Times New Roman" w:hAnsi="Times New Roman" w:cs="Times New Roman"/>
          <w:b/>
          <w:sz w:val="24"/>
          <w:szCs w:val="24"/>
        </w:rPr>
        <w:t>LITERATURE REVIEW</w:t>
      </w:r>
    </w:p>
    <w:p w14:paraId="7C2CE5B7" w14:textId="77777777" w:rsidR="00AE53C5" w:rsidRPr="00AE53C5" w:rsidRDefault="00AE53C5" w:rsidP="00AE53C5">
      <w:pPr>
        <w:pStyle w:val="NormalWeb"/>
        <w:spacing w:before="0" w:beforeAutospacing="0" w:after="0" w:afterAutospacing="0" w:line="360" w:lineRule="auto"/>
        <w:jc w:val="both"/>
        <w:rPr>
          <w:b/>
          <w:bCs/>
          <w:lang w:val="en-US"/>
        </w:rPr>
      </w:pPr>
      <w:r w:rsidRPr="00AE53C5">
        <w:rPr>
          <w:b/>
          <w:bCs/>
          <w:lang w:val="en-US"/>
        </w:rPr>
        <w:t>Collaborative Capability</w:t>
      </w:r>
    </w:p>
    <w:p w14:paraId="23CD2550" w14:textId="409AC90A" w:rsidR="00AE53C5" w:rsidRPr="00AE53C5" w:rsidRDefault="00AE53C5" w:rsidP="008B267F">
      <w:pPr>
        <w:pStyle w:val="NormalWeb"/>
        <w:spacing w:before="0" w:beforeAutospacing="0" w:after="0" w:afterAutospacing="0" w:line="360" w:lineRule="auto"/>
        <w:ind w:firstLine="720"/>
        <w:jc w:val="both"/>
        <w:rPr>
          <w:lang w:val="en-US"/>
        </w:rPr>
      </w:pPr>
      <w:r w:rsidRPr="00AE53C5">
        <w:rPr>
          <w:lang w:val="en-US"/>
        </w:rPr>
        <w:t xml:space="preserve">Collaborative capability refers to the organizational ability to establish, manage, and leverage relationships with external stakeholders to achieve shared objectives. In increasingly complex business environments, organizations cannot rely solely on internal resources but must develop relationships that enable access to knowledge, technology, and complementary capabilities. Wang et al. (2017) explained that collaborative capability in technology-enabled </w:t>
      </w:r>
      <w:proofErr w:type="spellStart"/>
      <w:r w:rsidRPr="00AE53C5">
        <w:rPr>
          <w:lang w:val="en-US"/>
        </w:rPr>
        <w:t>interfirm</w:t>
      </w:r>
      <w:proofErr w:type="spellEnd"/>
      <w:r w:rsidRPr="00AE53C5">
        <w:rPr>
          <w:lang w:val="en-US"/>
        </w:rPr>
        <w:t xml:space="preserve"> relationships enhances innovation through knowledge exchange, coordination, and resource integration among business partners.</w:t>
      </w:r>
    </w:p>
    <w:p w14:paraId="4C62515A" w14:textId="0D1F6897" w:rsidR="00AE53C5" w:rsidRPr="00AE53C5" w:rsidRDefault="00AE53C5" w:rsidP="008B267F">
      <w:pPr>
        <w:pStyle w:val="NormalWeb"/>
        <w:spacing w:before="0" w:beforeAutospacing="0" w:after="0" w:afterAutospacing="0" w:line="360" w:lineRule="auto"/>
        <w:ind w:firstLine="720"/>
        <w:jc w:val="both"/>
        <w:rPr>
          <w:lang w:val="en-US"/>
        </w:rPr>
      </w:pPr>
      <w:r w:rsidRPr="00AE53C5">
        <w:rPr>
          <w:lang w:val="en-US"/>
        </w:rPr>
        <w:t>For MSEs, collaborative capability becomes particularly important because limited internal resources often restrict their ability to compete independently. Through collaboration with customers, suppliers, technology providers, and business communities, small enterprises can overcome resource constraints and improve their ability to respond to market changes. Collaborative relationships also enable enterprises to obtain valuable market information and develop innovative solutions based on shared knowledge. Thus, collaboration functions not only as a relationship mechanism but also as a strategic capability that strengthens organizational adaptability.</w:t>
      </w:r>
    </w:p>
    <w:p w14:paraId="72D7BF7C" w14:textId="77777777" w:rsidR="00AE53C5" w:rsidRDefault="00AE53C5" w:rsidP="008B267F">
      <w:pPr>
        <w:pStyle w:val="NormalWeb"/>
        <w:spacing w:before="0" w:beforeAutospacing="0" w:after="0" w:afterAutospacing="0" w:line="360" w:lineRule="auto"/>
        <w:ind w:firstLine="720"/>
        <w:jc w:val="both"/>
        <w:rPr>
          <w:lang w:val="en-US"/>
        </w:rPr>
      </w:pPr>
      <w:r w:rsidRPr="00AE53C5">
        <w:rPr>
          <w:lang w:val="en-US"/>
        </w:rPr>
        <w:t>The development of collaborative capability is closely associated with the business network perspective, which emphasizes the importance of interconnected relationships in creating economic value. Networks provide entrepreneurs with access to information, resources, and opportunities that may not be available within their own organizations. In the context of digital ecosystems, collaborative capability allows MSEs to maximize the benefits of platform participation by transforming external connections into strategic advantages. Therefore, collaborative capability represents an essential factor in supporting opportunity recognition and strengthening business resilience.</w:t>
      </w:r>
    </w:p>
    <w:p w14:paraId="4491DA2C" w14:textId="77777777" w:rsidR="008B267F" w:rsidRDefault="008B267F" w:rsidP="008B267F">
      <w:pPr>
        <w:pStyle w:val="NormalWeb"/>
        <w:spacing w:before="0" w:beforeAutospacing="0" w:after="0" w:afterAutospacing="0" w:line="360" w:lineRule="auto"/>
        <w:ind w:firstLine="720"/>
        <w:jc w:val="both"/>
        <w:rPr>
          <w:lang w:val="en-US"/>
        </w:rPr>
      </w:pPr>
    </w:p>
    <w:p w14:paraId="489965C6" w14:textId="77777777" w:rsidR="008A1FE1" w:rsidRPr="00AE53C5" w:rsidRDefault="008A1FE1" w:rsidP="008B267F">
      <w:pPr>
        <w:pStyle w:val="NormalWeb"/>
        <w:spacing w:before="0" w:beforeAutospacing="0" w:after="0" w:afterAutospacing="0" w:line="360" w:lineRule="auto"/>
        <w:ind w:firstLine="720"/>
        <w:jc w:val="both"/>
        <w:rPr>
          <w:lang w:val="en-US"/>
        </w:rPr>
      </w:pPr>
    </w:p>
    <w:p w14:paraId="08F92A55" w14:textId="4C9DE61E" w:rsidR="00AE53C5" w:rsidRPr="00AE53C5" w:rsidRDefault="00AE53C5" w:rsidP="008B267F">
      <w:pPr>
        <w:pStyle w:val="NormalWeb"/>
        <w:spacing w:before="0" w:beforeAutospacing="0" w:after="0" w:afterAutospacing="0" w:line="360" w:lineRule="auto"/>
        <w:jc w:val="both"/>
        <w:rPr>
          <w:b/>
          <w:bCs/>
          <w:lang w:val="en-US"/>
        </w:rPr>
      </w:pPr>
      <w:r w:rsidRPr="00AE53C5">
        <w:rPr>
          <w:b/>
          <w:bCs/>
          <w:lang w:val="en-US"/>
        </w:rPr>
        <w:lastRenderedPageBreak/>
        <w:t>Opportunity Recognition</w:t>
      </w:r>
    </w:p>
    <w:p w14:paraId="0D4079E4" w14:textId="6091E756" w:rsidR="00AE53C5" w:rsidRPr="00AE53C5" w:rsidRDefault="00AE53C5" w:rsidP="00AE53C5">
      <w:pPr>
        <w:pStyle w:val="NormalWeb"/>
        <w:spacing w:before="0" w:beforeAutospacing="0" w:after="0" w:afterAutospacing="0" w:line="360" w:lineRule="auto"/>
        <w:ind w:firstLine="720"/>
        <w:jc w:val="both"/>
        <w:rPr>
          <w:lang w:val="en-US"/>
        </w:rPr>
      </w:pPr>
      <w:r w:rsidRPr="00AE53C5">
        <w:rPr>
          <w:lang w:val="en-US"/>
        </w:rPr>
        <w:t xml:space="preserve">Opportunity recognition is a central concept in entrepreneurship that explains how </w:t>
      </w:r>
      <w:proofErr w:type="gramStart"/>
      <w:r w:rsidRPr="00AE53C5">
        <w:rPr>
          <w:lang w:val="en-US"/>
        </w:rPr>
        <w:t>individuals</w:t>
      </w:r>
      <w:proofErr w:type="gramEnd"/>
      <w:r w:rsidRPr="00AE53C5">
        <w:rPr>
          <w:lang w:val="en-US"/>
        </w:rPr>
        <w:t xml:space="preserve"> and organizations identify, evaluate, and exploit potential business opportunities. It involves the ability to perceive unmet customer needs, interpret environmental changes, and develop innovative solutions that create economic value. </w:t>
      </w:r>
      <w:proofErr w:type="spellStart"/>
      <w:r w:rsidRPr="00AE53C5">
        <w:rPr>
          <w:lang w:val="en-US"/>
        </w:rPr>
        <w:t>Mesquita</w:t>
      </w:r>
      <w:proofErr w:type="spellEnd"/>
      <w:r w:rsidRPr="00AE53C5">
        <w:rPr>
          <w:lang w:val="en-US"/>
        </w:rPr>
        <w:t xml:space="preserve"> and Cabral (2025) described opportunity recognition as a fundamental entrepreneurial process that enables firms to discover possibilities and respond strategically to emerging market conditions.</w:t>
      </w:r>
    </w:p>
    <w:p w14:paraId="3B2C04CC" w14:textId="5864B14C" w:rsidR="00AE53C5" w:rsidRPr="00AE53C5" w:rsidRDefault="00AE53C5" w:rsidP="00AE53C5">
      <w:pPr>
        <w:pStyle w:val="NormalWeb"/>
        <w:spacing w:before="0" w:beforeAutospacing="0" w:after="0" w:afterAutospacing="0" w:line="360" w:lineRule="auto"/>
        <w:ind w:firstLine="720"/>
        <w:jc w:val="both"/>
        <w:rPr>
          <w:lang w:val="en-US"/>
        </w:rPr>
      </w:pPr>
      <w:r w:rsidRPr="00AE53C5">
        <w:rPr>
          <w:lang w:val="en-US"/>
        </w:rPr>
        <w:t xml:space="preserve">The process of opportunity recognition is influenced by various internal and external factors, including prior knowledge, entrepreneurial experience, social networks, and environmental conditions. Entrepreneurs with broader knowledge resources and stronger networks are more likely to identify valuable opportunities because they have greater access to diverse information sources. </w:t>
      </w:r>
      <w:proofErr w:type="spellStart"/>
      <w:r w:rsidRPr="00AE53C5">
        <w:rPr>
          <w:lang w:val="en-US"/>
        </w:rPr>
        <w:t>Cannatelli</w:t>
      </w:r>
      <w:proofErr w:type="spellEnd"/>
      <w:r w:rsidRPr="00AE53C5">
        <w:rPr>
          <w:lang w:val="en-US"/>
        </w:rPr>
        <w:t xml:space="preserve"> et al. (2015) emphasized that opportunity recognition involves the ability to interpret situations and transform personal and contextual insights into meaningful entrepreneurial opportunities.</w:t>
      </w:r>
    </w:p>
    <w:p w14:paraId="5BDDC4A3" w14:textId="29F28F65" w:rsidR="00AE53C5" w:rsidRPr="00AE53C5" w:rsidRDefault="00AE53C5" w:rsidP="00AE53C5">
      <w:pPr>
        <w:pStyle w:val="NormalWeb"/>
        <w:spacing w:before="0" w:beforeAutospacing="0" w:after="0" w:afterAutospacing="0" w:line="360" w:lineRule="auto"/>
        <w:ind w:firstLine="720"/>
        <w:jc w:val="both"/>
        <w:rPr>
          <w:lang w:val="en-US"/>
        </w:rPr>
      </w:pPr>
      <w:r w:rsidRPr="00AE53C5">
        <w:rPr>
          <w:lang w:val="en-US"/>
        </w:rPr>
        <w:t>In digital business environments, opportunity recognition becomes increasingly dependent on access to technological resources and market information. Digital platforms provide MSEs with opportunities to observe consumer behavior, analyze market trends, and interact directly with customers. These interactions enable businesses to identify changing preferences and develop more relevant products or services. Fan et al. (2024) found that customer need knowledge facilitates opportunity recognition through the utilization of technological knowledge and absorptive capacity.</w:t>
      </w:r>
    </w:p>
    <w:p w14:paraId="65CD967A" w14:textId="4E6E74F3" w:rsidR="00AE53C5" w:rsidRDefault="00AE53C5" w:rsidP="00AE53C5">
      <w:pPr>
        <w:pStyle w:val="NormalWeb"/>
        <w:spacing w:before="0" w:beforeAutospacing="0" w:after="0" w:afterAutospacing="0" w:line="360" w:lineRule="auto"/>
        <w:ind w:firstLine="720"/>
        <w:jc w:val="both"/>
        <w:rPr>
          <w:lang w:val="en-US"/>
        </w:rPr>
      </w:pPr>
      <w:r w:rsidRPr="00AE53C5">
        <w:rPr>
          <w:lang w:val="en-US"/>
        </w:rPr>
        <w:t>Furthermore, opportunity recognition represents an important strategic process that connects external resources with internal business capabilities. Through effective opportunity recognition, MSEs can transform digital access, collaborative relationships, and market knowledge into innovation and adaptive strategies. Therefore, opportunity recognition plays a significant role in explaining how enterprises convert environmental changes into opportunities for growth and resilience.</w:t>
      </w:r>
    </w:p>
    <w:p w14:paraId="26F83D17" w14:textId="221B679E" w:rsidR="00AE53C5" w:rsidRPr="00AE53C5" w:rsidRDefault="00AE53C5" w:rsidP="00AE53C5">
      <w:pPr>
        <w:pStyle w:val="NormalWeb"/>
        <w:spacing w:before="0" w:beforeAutospacing="0" w:after="0" w:afterAutospacing="0" w:line="360" w:lineRule="auto"/>
        <w:jc w:val="both"/>
        <w:rPr>
          <w:b/>
          <w:bCs/>
          <w:lang w:val="en-US"/>
        </w:rPr>
      </w:pPr>
      <w:r w:rsidRPr="00AE53C5">
        <w:rPr>
          <w:b/>
          <w:bCs/>
          <w:lang w:val="en-US"/>
        </w:rPr>
        <w:t>Business Resilience</w:t>
      </w:r>
    </w:p>
    <w:p w14:paraId="36ACD0B9" w14:textId="1062E487" w:rsidR="00AE53C5" w:rsidRPr="00AE53C5" w:rsidRDefault="00AE53C5" w:rsidP="00AE53C5">
      <w:pPr>
        <w:pStyle w:val="NormalWeb"/>
        <w:spacing w:before="0" w:beforeAutospacing="0" w:after="0" w:afterAutospacing="0" w:line="360" w:lineRule="auto"/>
        <w:ind w:firstLine="720"/>
        <w:jc w:val="both"/>
        <w:rPr>
          <w:lang w:val="en-US"/>
        </w:rPr>
      </w:pPr>
      <w:r w:rsidRPr="00AE53C5">
        <w:rPr>
          <w:lang w:val="en-US"/>
        </w:rPr>
        <w:t>Business resilience refers to the ability of organizations to withstand disruptions, adapt to environmental uncertainty, and maintain sustainable operations despite changing conditions. For MSEs, resilience is particularly important because small businesses often face higher vulnerability due to limited financial resources, restricted market power, and dependence on external conditions. However, their flexibility and simplified organizational structures provide opportunities to respond quickly to emerging challenges.</w:t>
      </w:r>
    </w:p>
    <w:p w14:paraId="322DD169" w14:textId="3CE5D780" w:rsidR="00AE53C5" w:rsidRPr="00AE53C5" w:rsidRDefault="00AE53C5" w:rsidP="00AE53C5">
      <w:pPr>
        <w:pStyle w:val="NormalWeb"/>
        <w:spacing w:before="0" w:beforeAutospacing="0" w:after="0" w:afterAutospacing="0" w:line="360" w:lineRule="auto"/>
        <w:ind w:firstLine="720"/>
        <w:jc w:val="both"/>
        <w:rPr>
          <w:lang w:val="en-US"/>
        </w:rPr>
      </w:pPr>
      <w:r w:rsidRPr="00AE53C5">
        <w:rPr>
          <w:lang w:val="en-US"/>
        </w:rPr>
        <w:lastRenderedPageBreak/>
        <w:t xml:space="preserve">In competitive and uncertain environments, business resilience requires more than survival capability; it requires continuous adaptation and strategic renewal. Organizations need to develop capabilities that allow them to adjust resources, modify strategies, and create new value when facing market disruptions. </w:t>
      </w:r>
      <w:proofErr w:type="spellStart"/>
      <w:r w:rsidRPr="00AE53C5">
        <w:rPr>
          <w:lang w:val="en-US"/>
        </w:rPr>
        <w:t>Buntić</w:t>
      </w:r>
      <w:proofErr w:type="spellEnd"/>
      <w:r w:rsidRPr="00AE53C5">
        <w:rPr>
          <w:lang w:val="en-US"/>
        </w:rPr>
        <w:t xml:space="preserve"> et al. (2023) emphasized that resilient business models are supported by dynamic capabilities that enable organizations to reconfigure resources and adapt to market shocks.</w:t>
      </w:r>
    </w:p>
    <w:p w14:paraId="22C7823D" w14:textId="77777777" w:rsidR="00AE53C5" w:rsidRPr="00AE53C5" w:rsidRDefault="00AE53C5" w:rsidP="00AE53C5">
      <w:pPr>
        <w:pStyle w:val="NormalWeb"/>
        <w:spacing w:before="0" w:beforeAutospacing="0" w:after="0" w:afterAutospacing="0" w:line="360" w:lineRule="auto"/>
        <w:ind w:firstLine="720"/>
        <w:jc w:val="both"/>
        <w:rPr>
          <w:lang w:val="en-US"/>
        </w:rPr>
      </w:pPr>
      <w:r w:rsidRPr="00AE53C5">
        <w:rPr>
          <w:lang w:val="en-US"/>
        </w:rPr>
        <w:t>For MSEs, resilience is increasingly influenced by digital transformation and ecosystem participation. Access to digital platforms, collaborative networks, and market knowledge enables small enterprises to improve flexibility and respond effectively to changes. Therefore, business resilience should be understood as the outcome of continuous capability development that allows firms to remain competitive while navigating uncertain business environments.</w:t>
      </w:r>
    </w:p>
    <w:p w14:paraId="07208880" w14:textId="1E1549B0" w:rsidR="00AE53C5" w:rsidRPr="00AE53C5" w:rsidRDefault="00AE53C5" w:rsidP="00AE53C5">
      <w:pPr>
        <w:pStyle w:val="NormalWeb"/>
        <w:spacing w:before="0" w:beforeAutospacing="0" w:after="0" w:afterAutospacing="0" w:line="360" w:lineRule="auto"/>
        <w:jc w:val="both"/>
        <w:rPr>
          <w:b/>
          <w:bCs/>
          <w:lang w:val="en-US"/>
        </w:rPr>
      </w:pPr>
      <w:r w:rsidRPr="00AE53C5">
        <w:rPr>
          <w:b/>
          <w:bCs/>
          <w:lang w:val="en-US"/>
        </w:rPr>
        <w:t>Dynamic Capability Theory</w:t>
      </w:r>
    </w:p>
    <w:p w14:paraId="438AAB3D" w14:textId="31B8A8F9" w:rsidR="00AE53C5" w:rsidRPr="00AE53C5" w:rsidRDefault="00AE53C5" w:rsidP="00AE53C5">
      <w:pPr>
        <w:pStyle w:val="NormalWeb"/>
        <w:spacing w:before="0" w:beforeAutospacing="0" w:after="0" w:afterAutospacing="0" w:line="360" w:lineRule="auto"/>
        <w:ind w:firstLine="720"/>
        <w:jc w:val="both"/>
        <w:rPr>
          <w:lang w:val="en-US"/>
        </w:rPr>
      </w:pPr>
      <w:r w:rsidRPr="00AE53C5">
        <w:rPr>
          <w:lang w:val="en-US"/>
        </w:rPr>
        <w:t>Dynamic Capability Theory provides a theoretical foundation for explaining how organizations adapt, renew, and maintain competitiveness in rapidly changing environments. The theory emphasizes that firms must possess the ability to integrate, build, and reconfigure internal and external resources to respond effectively to environmental changes. Ahmed (2024) explained that dynamic capabilities represent organizational abilities that support continuous adaptation and strategic transformation.</w:t>
      </w:r>
    </w:p>
    <w:p w14:paraId="39D81150" w14:textId="77777777" w:rsidR="00AE53C5" w:rsidRPr="00AE53C5" w:rsidRDefault="00AE53C5" w:rsidP="00AE53C5">
      <w:pPr>
        <w:pStyle w:val="NormalWeb"/>
        <w:spacing w:before="0" w:beforeAutospacing="0" w:after="0" w:afterAutospacing="0" w:line="360" w:lineRule="auto"/>
        <w:ind w:firstLine="720"/>
        <w:jc w:val="both"/>
        <w:rPr>
          <w:lang w:val="en-US"/>
        </w:rPr>
      </w:pPr>
      <w:r w:rsidRPr="00AE53C5">
        <w:rPr>
          <w:lang w:val="en-US"/>
        </w:rPr>
        <w:t>Unlike traditional resource-based perspectives that focus on existing resources, Dynamic Capability Theory emphasizes how organizations modify and develop resources over time. This perspective is particularly relevant for MSEs because small enterprises often lack extensive resources but can achieve competitiveness through flexibility, learning, and external resource integration. Gonzalez-</w:t>
      </w:r>
      <w:proofErr w:type="spellStart"/>
      <w:r w:rsidRPr="00AE53C5">
        <w:rPr>
          <w:lang w:val="en-US"/>
        </w:rPr>
        <w:t>Samaniego</w:t>
      </w:r>
      <w:proofErr w:type="spellEnd"/>
      <w:r w:rsidRPr="00AE53C5">
        <w:rPr>
          <w:lang w:val="en-US"/>
        </w:rPr>
        <w:t xml:space="preserve"> et al. (2023) highlighted that dynamic capabilities have become increasingly important in explaining how organizations respond to technological and market changes.</w:t>
      </w:r>
    </w:p>
    <w:p w14:paraId="3E03CAEE" w14:textId="77777777" w:rsidR="00AE53C5" w:rsidRDefault="00AE53C5" w:rsidP="00AE53C5">
      <w:pPr>
        <w:pStyle w:val="NormalWeb"/>
        <w:spacing w:before="0" w:beforeAutospacing="0" w:after="0" w:afterAutospacing="0" w:line="360" w:lineRule="auto"/>
        <w:ind w:firstLine="720"/>
        <w:jc w:val="both"/>
        <w:rPr>
          <w:lang w:val="en-US"/>
        </w:rPr>
      </w:pPr>
      <w:r w:rsidRPr="00AE53C5">
        <w:rPr>
          <w:lang w:val="en-US"/>
        </w:rPr>
        <w:t>Within the context of digital platform ecosystems, dynamic capabilities explain how MSEs transform digital resources and external relationships into strategic advantages. Digital platform participation provides access to new resources, but organizations require adaptive capabilities to identify, integrate, and utilize these resources effectively. Therefore, Dynamic Capability Theory provides a strong theoretical explanation for the relationship between digital platform participation, collaborative capability, opportunity recognition, and business resilience.</w:t>
      </w:r>
    </w:p>
    <w:p w14:paraId="38D76510" w14:textId="77777777" w:rsidR="008B267F" w:rsidRPr="00AE53C5" w:rsidRDefault="008B267F" w:rsidP="00AE53C5">
      <w:pPr>
        <w:pStyle w:val="NormalWeb"/>
        <w:spacing w:before="0" w:beforeAutospacing="0" w:after="0" w:afterAutospacing="0" w:line="360" w:lineRule="auto"/>
        <w:ind w:firstLine="720"/>
        <w:jc w:val="both"/>
        <w:rPr>
          <w:lang w:val="en-US"/>
        </w:rPr>
      </w:pPr>
    </w:p>
    <w:p w14:paraId="376A089A" w14:textId="2429E3F0" w:rsidR="00AE53C5" w:rsidRPr="00AE53C5" w:rsidRDefault="00AE53C5" w:rsidP="00AE53C5">
      <w:pPr>
        <w:pStyle w:val="NormalWeb"/>
        <w:spacing w:before="0" w:beforeAutospacing="0" w:after="0" w:afterAutospacing="0" w:line="360" w:lineRule="auto"/>
        <w:jc w:val="both"/>
        <w:rPr>
          <w:b/>
          <w:bCs/>
          <w:lang w:val="en-US"/>
        </w:rPr>
      </w:pPr>
      <w:r w:rsidRPr="00AE53C5">
        <w:rPr>
          <w:b/>
          <w:bCs/>
          <w:lang w:val="en-US"/>
        </w:rPr>
        <w:lastRenderedPageBreak/>
        <w:t>Entrepreneurial Ecosystem Perspective</w:t>
      </w:r>
    </w:p>
    <w:p w14:paraId="7D10A9BA" w14:textId="77777777" w:rsidR="00AE53C5" w:rsidRPr="00AE53C5" w:rsidRDefault="00AE53C5" w:rsidP="00AE53C5">
      <w:pPr>
        <w:pStyle w:val="NormalWeb"/>
        <w:spacing w:before="0" w:beforeAutospacing="0" w:after="0" w:afterAutospacing="0" w:line="360" w:lineRule="auto"/>
        <w:ind w:firstLine="720"/>
        <w:jc w:val="both"/>
        <w:rPr>
          <w:lang w:val="en-US"/>
        </w:rPr>
      </w:pPr>
      <w:r w:rsidRPr="00AE53C5">
        <w:rPr>
          <w:lang w:val="en-US"/>
        </w:rPr>
        <w:t>The entrepreneurial ecosystem perspective emphasizes that entrepreneurial success is shaped by interactions among multiple actors, resources, and environmental conditions. Rather than viewing entrepreneurship as an isolated organizational activity, this perspective highlights the importance of networks, knowledge exchange, and collaborative relationships in supporting business development. Through interconnected ecosystems, enterprises can access external resources, obtain valuable information, and strengthen their ability to respond to market changes. The importance of networks and external relationships in supporting entrepreneurial activities has been recognized as a critical factor in opportunity development and business growth (</w:t>
      </w:r>
      <w:proofErr w:type="spellStart"/>
      <w:r w:rsidRPr="00AE53C5">
        <w:rPr>
          <w:lang w:val="en-US"/>
        </w:rPr>
        <w:t>Cannatelli</w:t>
      </w:r>
      <w:proofErr w:type="spellEnd"/>
      <w:r w:rsidRPr="00AE53C5">
        <w:rPr>
          <w:lang w:val="en-US"/>
        </w:rPr>
        <w:t xml:space="preserve"> et al., 2015; Wang et al., 2017).</w:t>
      </w:r>
    </w:p>
    <w:p w14:paraId="034C4779" w14:textId="77777777" w:rsidR="00AE53C5" w:rsidRPr="00AE53C5" w:rsidRDefault="00AE53C5" w:rsidP="00AE53C5">
      <w:pPr>
        <w:pStyle w:val="NormalWeb"/>
        <w:spacing w:before="0" w:beforeAutospacing="0" w:after="0" w:afterAutospacing="0" w:line="360" w:lineRule="auto"/>
        <w:ind w:firstLine="720"/>
        <w:jc w:val="both"/>
        <w:rPr>
          <w:lang w:val="en-US"/>
        </w:rPr>
      </w:pPr>
      <w:r w:rsidRPr="00AE53C5">
        <w:rPr>
          <w:lang w:val="en-US"/>
        </w:rPr>
        <w:t>For micro and small enterprises (MSEs), digital platforms represent a contemporary entrepreneurial ecosystem that facilitates interactions among businesses, customers, suppliers, and technology providers. Participation in such ecosystems enables enterprises to access broader resources, exchange knowledge, and identify emerging market opportunities. Digital platforms expand entrepreneurial networks by connecting small businesses with various ecosystem actors, thereby supporting innovation and adaptive capabilities (Pan et al., 2023). Therefore, the entrepreneurial ecosystem perspective complements Dynamic Capability Theory by explaining how external networks, collaborative relationships, and ecosystem participation contribute to organizational adaptation and business resilience (Gonzalez-</w:t>
      </w:r>
      <w:proofErr w:type="spellStart"/>
      <w:r w:rsidRPr="00AE53C5">
        <w:rPr>
          <w:lang w:val="en-US"/>
        </w:rPr>
        <w:t>Samaniego</w:t>
      </w:r>
      <w:proofErr w:type="spellEnd"/>
      <w:r w:rsidRPr="00AE53C5">
        <w:rPr>
          <w:lang w:val="en-US"/>
        </w:rPr>
        <w:t xml:space="preserve"> et al., 2023).</w:t>
      </w:r>
    </w:p>
    <w:p w14:paraId="528D4C2A" w14:textId="77777777" w:rsidR="00B9469E" w:rsidRPr="004F053E" w:rsidRDefault="00B9469E" w:rsidP="00F40BAA">
      <w:pPr>
        <w:spacing w:after="0" w:line="360" w:lineRule="auto"/>
        <w:ind w:firstLine="562"/>
        <w:jc w:val="both"/>
        <w:rPr>
          <w:rFonts w:ascii="Times New Roman" w:eastAsia="Times New Roman" w:hAnsi="Times New Roman" w:cs="Times New Roman"/>
          <w:sz w:val="24"/>
          <w:szCs w:val="24"/>
          <w:highlight w:val="yellow"/>
        </w:rPr>
      </w:pPr>
    </w:p>
    <w:p w14:paraId="7C55FE68" w14:textId="0897F369" w:rsidR="00BB77EA" w:rsidRPr="00123AA3" w:rsidRDefault="00123AA3" w:rsidP="00F40BAA">
      <w:pPr>
        <w:pStyle w:val="ListParagraph"/>
        <w:numPr>
          <w:ilvl w:val="0"/>
          <w:numId w:val="5"/>
        </w:numPr>
        <w:spacing w:after="0" w:line="360" w:lineRule="auto"/>
        <w:ind w:right="284"/>
        <w:contextualSpacing w:val="0"/>
        <w:rPr>
          <w:rFonts w:ascii="Times New Roman" w:eastAsia="Times New Roman" w:hAnsi="Times New Roman" w:cs="Times New Roman"/>
          <w:b/>
          <w:sz w:val="24"/>
          <w:szCs w:val="24"/>
        </w:rPr>
      </w:pPr>
      <w:r w:rsidRPr="00123AA3">
        <w:rPr>
          <w:rFonts w:ascii="Times New Roman" w:eastAsia="Times New Roman" w:hAnsi="Times New Roman" w:cs="Times New Roman"/>
          <w:b/>
          <w:sz w:val="24"/>
          <w:szCs w:val="24"/>
        </w:rPr>
        <w:t>METHODOLOGY</w:t>
      </w:r>
    </w:p>
    <w:p w14:paraId="6CDF548E" w14:textId="64BD359D" w:rsidR="00123280" w:rsidRPr="004F053E" w:rsidRDefault="00123AA3" w:rsidP="00B9469E">
      <w:pPr>
        <w:pStyle w:val="NormalWeb"/>
        <w:spacing w:before="0" w:beforeAutospacing="0" w:after="0" w:afterAutospacing="0" w:line="360" w:lineRule="auto"/>
        <w:ind w:firstLine="720"/>
        <w:jc w:val="both"/>
        <w:rPr>
          <w:highlight w:val="yellow"/>
          <w:lang w:val="en-US"/>
        </w:rPr>
      </w:pPr>
      <w:r w:rsidRPr="00123AA3">
        <w:t>This study employed a quantitative approach with an explanatory research design involving 200 respondents from micro and small enterprises that utilize digital platforms in their business activities. The respondents were selected using purposive sampling based on criteria as business owners or managers involved in strategic decision-making processes. Data were collected through questionnaires using a five-point Likert scale to measure Digital Platform Ecosystem Participation, Collaborative Capability, Opportunity Recognition, and Business Resilience. Data analysis was conducted using Partial Least Squares Structural Equation Modeling (PLS-SEM) through outer model and inner model evaluations, including validity, reliability, direct effect, and indirect effect testing.</w:t>
      </w:r>
    </w:p>
    <w:p w14:paraId="0A0DD52B" w14:textId="299AC910" w:rsidR="00BB77EA" w:rsidRDefault="00390012" w:rsidP="00F40BAA">
      <w:pPr>
        <w:spacing w:after="0" w:line="360" w:lineRule="auto"/>
        <w:ind w:firstLine="562"/>
        <w:jc w:val="both"/>
        <w:rPr>
          <w:rFonts w:ascii="Times New Roman" w:eastAsia="Times New Roman" w:hAnsi="Times New Roman" w:cs="Times New Roman"/>
          <w:sz w:val="24"/>
          <w:szCs w:val="24"/>
          <w:highlight w:val="yellow"/>
        </w:rPr>
      </w:pPr>
      <w:r w:rsidRPr="004F053E">
        <w:rPr>
          <w:rFonts w:ascii="Times New Roman" w:eastAsia="Times New Roman" w:hAnsi="Times New Roman" w:cs="Times New Roman"/>
          <w:sz w:val="24"/>
          <w:szCs w:val="24"/>
          <w:highlight w:val="yellow"/>
        </w:rPr>
        <w:t xml:space="preserve"> </w:t>
      </w:r>
    </w:p>
    <w:p w14:paraId="23A2D712" w14:textId="77777777" w:rsidR="008B267F" w:rsidRDefault="008B267F" w:rsidP="00F40BAA">
      <w:pPr>
        <w:spacing w:after="0" w:line="360" w:lineRule="auto"/>
        <w:ind w:firstLine="562"/>
        <w:jc w:val="both"/>
        <w:rPr>
          <w:rFonts w:ascii="Times New Roman" w:eastAsia="Times New Roman" w:hAnsi="Times New Roman" w:cs="Times New Roman"/>
          <w:sz w:val="24"/>
          <w:szCs w:val="24"/>
          <w:highlight w:val="yellow"/>
        </w:rPr>
      </w:pPr>
    </w:p>
    <w:p w14:paraId="39219A6B" w14:textId="77777777" w:rsidR="008B267F" w:rsidRPr="004F053E" w:rsidRDefault="008B267F" w:rsidP="00F40BAA">
      <w:pPr>
        <w:spacing w:after="0" w:line="360" w:lineRule="auto"/>
        <w:ind w:firstLine="562"/>
        <w:jc w:val="both"/>
        <w:rPr>
          <w:rFonts w:ascii="Times New Roman" w:eastAsia="Times New Roman" w:hAnsi="Times New Roman" w:cs="Times New Roman"/>
          <w:sz w:val="24"/>
          <w:szCs w:val="24"/>
          <w:highlight w:val="yellow"/>
        </w:rPr>
      </w:pPr>
    </w:p>
    <w:p w14:paraId="501BADAF" w14:textId="5080A7D0" w:rsidR="00BB77EA" w:rsidRPr="007F0455" w:rsidRDefault="007735E4" w:rsidP="00F40BAA">
      <w:pPr>
        <w:pStyle w:val="ListParagraph"/>
        <w:numPr>
          <w:ilvl w:val="0"/>
          <w:numId w:val="5"/>
        </w:numPr>
        <w:spacing w:after="0" w:line="360" w:lineRule="auto"/>
        <w:ind w:right="284"/>
        <w:contextualSpacing w:val="0"/>
        <w:rPr>
          <w:rFonts w:ascii="Times New Roman" w:eastAsia="Times New Roman" w:hAnsi="Times New Roman" w:cs="Times New Roman"/>
          <w:b/>
          <w:sz w:val="24"/>
          <w:szCs w:val="24"/>
        </w:rPr>
      </w:pPr>
      <w:r w:rsidRPr="007F0455">
        <w:rPr>
          <w:rFonts w:ascii="Times New Roman" w:eastAsia="Times New Roman" w:hAnsi="Times New Roman" w:cs="Times New Roman"/>
          <w:b/>
          <w:sz w:val="24"/>
          <w:szCs w:val="24"/>
        </w:rPr>
        <w:lastRenderedPageBreak/>
        <w:t>RESULTS AND DISCUSSION</w:t>
      </w:r>
      <w:r w:rsidR="00390012" w:rsidRPr="007F0455">
        <w:rPr>
          <w:rFonts w:ascii="Times New Roman" w:eastAsia="Times New Roman" w:hAnsi="Times New Roman" w:cs="Times New Roman"/>
          <w:b/>
          <w:sz w:val="24"/>
          <w:szCs w:val="24"/>
        </w:rPr>
        <w:t xml:space="preserve"> </w:t>
      </w:r>
    </w:p>
    <w:p w14:paraId="3B91F5E3" w14:textId="77777777" w:rsidR="007735E4" w:rsidRPr="007F0455" w:rsidRDefault="007735E4" w:rsidP="007735E4">
      <w:pPr>
        <w:pStyle w:val="NormalWeb"/>
        <w:spacing w:before="0" w:beforeAutospacing="0" w:after="0" w:afterAutospacing="0" w:line="360" w:lineRule="auto"/>
        <w:jc w:val="both"/>
        <w:rPr>
          <w:b/>
          <w:bCs/>
          <w:lang w:val="en-US"/>
        </w:rPr>
      </w:pPr>
      <w:r w:rsidRPr="007F0455">
        <w:rPr>
          <w:b/>
          <w:bCs/>
          <w:lang w:val="en-US"/>
        </w:rPr>
        <w:t>Results</w:t>
      </w:r>
    </w:p>
    <w:p w14:paraId="1C20F4F8" w14:textId="07AA4916" w:rsidR="005C2FE1" w:rsidRDefault="007F0455" w:rsidP="008B267F">
      <w:pPr>
        <w:spacing w:after="0" w:line="360" w:lineRule="auto"/>
        <w:ind w:firstLine="720"/>
        <w:jc w:val="both"/>
        <w:rPr>
          <w:rFonts w:ascii="Times New Roman" w:eastAsia="Times New Roman" w:hAnsi="Times New Roman" w:cs="Times New Roman"/>
          <w:sz w:val="24"/>
          <w:szCs w:val="24"/>
          <w:lang w:val="en-US" w:eastAsia="id-ID"/>
        </w:rPr>
      </w:pPr>
      <w:r w:rsidRPr="007F0455">
        <w:rPr>
          <w:rFonts w:ascii="Times New Roman" w:eastAsia="Times New Roman" w:hAnsi="Times New Roman" w:cs="Times New Roman"/>
          <w:sz w:val="24"/>
          <w:szCs w:val="24"/>
          <w:lang w:val="en-US" w:eastAsia="id-ID"/>
        </w:rPr>
        <w:t>This study involved 200 respondents from micro and small enterprises that actively utilize digital platforms in their business activities. The respondents were selected based on purposive sampling criteria, namely business owners or managers who are directly involved in strategic decision-making related to digital technology utilization, marketing activities, customer relationships, and business development. The collected data were analyzed using Partial Least Squares Structural Equation Modeling (PLS-SEM). The analysis consisted of two stages, namely the evaluation of the measurement model (outer model) to assess construct validity and reliability, and the evaluation of the structural model (inner model) to examine relationships among Digital Platform Ecosystem Participation, Collaborative Capability, Opportunity Recognition, and Business Resilience.</w:t>
      </w:r>
    </w:p>
    <w:p w14:paraId="76DADAA6" w14:textId="77777777" w:rsidR="007F0455" w:rsidRPr="007F0455" w:rsidRDefault="007F0455" w:rsidP="007F0455">
      <w:pPr>
        <w:spacing w:after="0" w:line="360" w:lineRule="auto"/>
        <w:jc w:val="both"/>
        <w:rPr>
          <w:rFonts w:ascii="Times New Roman" w:eastAsia="Times New Roman" w:hAnsi="Times New Roman" w:cs="Times New Roman"/>
          <w:b/>
          <w:bCs/>
          <w:sz w:val="24"/>
          <w:szCs w:val="24"/>
        </w:rPr>
      </w:pPr>
      <w:r w:rsidRPr="007F0455">
        <w:rPr>
          <w:rFonts w:ascii="Times New Roman" w:eastAsia="Times New Roman" w:hAnsi="Times New Roman" w:cs="Times New Roman"/>
          <w:b/>
          <w:bCs/>
          <w:sz w:val="24"/>
          <w:szCs w:val="24"/>
        </w:rPr>
        <w:t>Respondent Characteristics</w:t>
      </w:r>
    </w:p>
    <w:p w14:paraId="2AC294E1" w14:textId="21A07C29" w:rsidR="007F0455" w:rsidRDefault="007F0455" w:rsidP="008B267F">
      <w:pPr>
        <w:spacing w:after="0" w:line="360" w:lineRule="auto"/>
        <w:ind w:firstLine="720"/>
        <w:jc w:val="both"/>
        <w:rPr>
          <w:rFonts w:ascii="Times New Roman" w:eastAsia="Times New Roman" w:hAnsi="Times New Roman" w:cs="Times New Roman"/>
          <w:sz w:val="24"/>
          <w:szCs w:val="24"/>
        </w:rPr>
      </w:pPr>
      <w:r w:rsidRPr="007F0455">
        <w:rPr>
          <w:rFonts w:ascii="Times New Roman" w:eastAsia="Times New Roman" w:hAnsi="Times New Roman" w:cs="Times New Roman"/>
          <w:sz w:val="24"/>
          <w:szCs w:val="24"/>
        </w:rPr>
        <w:t>The characteristics of respondents provide an overview of the background of micro and small enterprises involved in this study. The distribution of respondents is presented in Table 1.</w:t>
      </w:r>
    </w:p>
    <w:p w14:paraId="24C7E2B9" w14:textId="2FF15BF2" w:rsidR="007F0455" w:rsidRDefault="007F0455" w:rsidP="007F0455">
      <w:pPr>
        <w:spacing w:after="0" w:line="240" w:lineRule="auto"/>
        <w:jc w:val="center"/>
        <w:rPr>
          <w:rFonts w:ascii="Times New Roman" w:eastAsia="Times New Roman" w:hAnsi="Times New Roman" w:cs="Times New Roman"/>
          <w:sz w:val="24"/>
          <w:szCs w:val="24"/>
          <w:lang w:val="en-US"/>
        </w:rPr>
      </w:pPr>
      <w:r w:rsidRPr="007F0455">
        <w:rPr>
          <w:rFonts w:ascii="Times New Roman" w:eastAsia="Times New Roman" w:hAnsi="Times New Roman" w:cs="Times New Roman"/>
          <w:b/>
          <w:bCs/>
          <w:sz w:val="24"/>
          <w:szCs w:val="24"/>
        </w:rPr>
        <w:t>Table 1.</w:t>
      </w:r>
      <w:r w:rsidRPr="007F0455">
        <w:rPr>
          <w:rFonts w:ascii="Times New Roman" w:eastAsia="Times New Roman" w:hAnsi="Times New Roman" w:cs="Times New Roman"/>
          <w:sz w:val="24"/>
          <w:szCs w:val="24"/>
        </w:rPr>
        <w:t xml:space="preserve"> Characteristics of Respondents</w:t>
      </w:r>
      <w:r>
        <w:rPr>
          <w:rFonts w:ascii="Times New Roman" w:eastAsia="Times New Roman" w:hAnsi="Times New Roman" w:cs="Times New Roman"/>
          <w:sz w:val="24"/>
          <w:szCs w:val="24"/>
          <w:lang w:val="en-US"/>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3"/>
        <w:gridCol w:w="2272"/>
        <w:gridCol w:w="1127"/>
        <w:gridCol w:w="1544"/>
      </w:tblGrid>
      <w:tr w:rsidR="007F0455" w:rsidRPr="007F0455" w14:paraId="2F6103E1" w14:textId="77777777" w:rsidTr="007F0455">
        <w:trPr>
          <w:jc w:val="center"/>
        </w:trPr>
        <w:tc>
          <w:tcPr>
            <w:tcW w:w="0" w:type="auto"/>
            <w:tcBorders>
              <w:top w:val="single" w:sz="4" w:space="0" w:color="auto"/>
              <w:bottom w:val="single" w:sz="4" w:space="0" w:color="auto"/>
            </w:tcBorders>
            <w:hideMark/>
          </w:tcPr>
          <w:p w14:paraId="6B0C01E4" w14:textId="77777777" w:rsidR="007F0455" w:rsidRPr="007F0455" w:rsidRDefault="007F0455" w:rsidP="007F0455">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Characteristics</w:t>
            </w:r>
          </w:p>
        </w:tc>
        <w:tc>
          <w:tcPr>
            <w:tcW w:w="0" w:type="auto"/>
            <w:tcBorders>
              <w:top w:val="single" w:sz="4" w:space="0" w:color="auto"/>
              <w:bottom w:val="single" w:sz="4" w:space="0" w:color="auto"/>
            </w:tcBorders>
            <w:hideMark/>
          </w:tcPr>
          <w:p w14:paraId="46B17898" w14:textId="77777777" w:rsidR="007F0455" w:rsidRPr="007F0455" w:rsidRDefault="007F0455" w:rsidP="007F0455">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Category</w:t>
            </w:r>
          </w:p>
        </w:tc>
        <w:tc>
          <w:tcPr>
            <w:tcW w:w="0" w:type="auto"/>
            <w:tcBorders>
              <w:top w:val="single" w:sz="4" w:space="0" w:color="auto"/>
              <w:bottom w:val="single" w:sz="4" w:space="0" w:color="auto"/>
            </w:tcBorders>
            <w:hideMark/>
          </w:tcPr>
          <w:p w14:paraId="216C474C" w14:textId="77777777" w:rsidR="007F0455" w:rsidRPr="007F0455" w:rsidRDefault="007F0455" w:rsidP="007F0455">
            <w:pPr>
              <w:jc w:val="right"/>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Frequency</w:t>
            </w:r>
          </w:p>
        </w:tc>
        <w:tc>
          <w:tcPr>
            <w:tcW w:w="0" w:type="auto"/>
            <w:tcBorders>
              <w:top w:val="single" w:sz="4" w:space="0" w:color="auto"/>
              <w:bottom w:val="single" w:sz="4" w:space="0" w:color="auto"/>
            </w:tcBorders>
            <w:hideMark/>
          </w:tcPr>
          <w:p w14:paraId="51F7ED8C" w14:textId="77777777" w:rsidR="007F0455" w:rsidRPr="007F0455" w:rsidRDefault="007F0455" w:rsidP="007F0455">
            <w:pPr>
              <w:jc w:val="right"/>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Percentage (%)</w:t>
            </w:r>
          </w:p>
        </w:tc>
      </w:tr>
      <w:tr w:rsidR="007F0455" w:rsidRPr="007F0455" w14:paraId="218ED407" w14:textId="77777777" w:rsidTr="007F0455">
        <w:trPr>
          <w:jc w:val="center"/>
        </w:trPr>
        <w:tc>
          <w:tcPr>
            <w:tcW w:w="0" w:type="auto"/>
            <w:tcBorders>
              <w:top w:val="single" w:sz="4" w:space="0" w:color="auto"/>
            </w:tcBorders>
            <w:hideMark/>
          </w:tcPr>
          <w:p w14:paraId="37DE976B"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Business Sector</w:t>
            </w:r>
          </w:p>
        </w:tc>
        <w:tc>
          <w:tcPr>
            <w:tcW w:w="0" w:type="auto"/>
            <w:tcBorders>
              <w:top w:val="single" w:sz="4" w:space="0" w:color="auto"/>
            </w:tcBorders>
            <w:hideMark/>
          </w:tcPr>
          <w:p w14:paraId="7163C50D"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Culinary</w:t>
            </w:r>
          </w:p>
        </w:tc>
        <w:tc>
          <w:tcPr>
            <w:tcW w:w="0" w:type="auto"/>
            <w:tcBorders>
              <w:top w:val="single" w:sz="4" w:space="0" w:color="auto"/>
            </w:tcBorders>
            <w:hideMark/>
          </w:tcPr>
          <w:p w14:paraId="1B8B741E"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68</w:t>
            </w:r>
          </w:p>
        </w:tc>
        <w:tc>
          <w:tcPr>
            <w:tcW w:w="0" w:type="auto"/>
            <w:tcBorders>
              <w:top w:val="single" w:sz="4" w:space="0" w:color="auto"/>
            </w:tcBorders>
            <w:hideMark/>
          </w:tcPr>
          <w:p w14:paraId="4FF2680E"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34.0</w:t>
            </w:r>
          </w:p>
        </w:tc>
      </w:tr>
      <w:tr w:rsidR="007F0455" w:rsidRPr="007F0455" w14:paraId="37AF7C05" w14:textId="77777777" w:rsidTr="007F0455">
        <w:trPr>
          <w:jc w:val="center"/>
        </w:trPr>
        <w:tc>
          <w:tcPr>
            <w:tcW w:w="0" w:type="auto"/>
            <w:hideMark/>
          </w:tcPr>
          <w:p w14:paraId="7F68DC71" w14:textId="77777777" w:rsidR="007F0455" w:rsidRPr="007F0455" w:rsidRDefault="007F0455" w:rsidP="007F0455">
            <w:pPr>
              <w:jc w:val="right"/>
              <w:rPr>
                <w:rFonts w:ascii="Times New Roman" w:eastAsia="Times New Roman" w:hAnsi="Times New Roman" w:cs="Times New Roman"/>
                <w:sz w:val="20"/>
                <w:szCs w:val="20"/>
                <w:lang w:val="en-US"/>
              </w:rPr>
            </w:pPr>
          </w:p>
        </w:tc>
        <w:tc>
          <w:tcPr>
            <w:tcW w:w="0" w:type="auto"/>
            <w:hideMark/>
          </w:tcPr>
          <w:p w14:paraId="74DDDB53"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Retail/Trading</w:t>
            </w:r>
          </w:p>
        </w:tc>
        <w:tc>
          <w:tcPr>
            <w:tcW w:w="0" w:type="auto"/>
            <w:hideMark/>
          </w:tcPr>
          <w:p w14:paraId="7E33FE27"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54</w:t>
            </w:r>
          </w:p>
        </w:tc>
        <w:tc>
          <w:tcPr>
            <w:tcW w:w="0" w:type="auto"/>
            <w:hideMark/>
          </w:tcPr>
          <w:p w14:paraId="2BAA19E0"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27.0</w:t>
            </w:r>
          </w:p>
        </w:tc>
      </w:tr>
      <w:tr w:rsidR="007F0455" w:rsidRPr="007F0455" w14:paraId="1301692A" w14:textId="77777777" w:rsidTr="007F0455">
        <w:trPr>
          <w:jc w:val="center"/>
        </w:trPr>
        <w:tc>
          <w:tcPr>
            <w:tcW w:w="0" w:type="auto"/>
            <w:hideMark/>
          </w:tcPr>
          <w:p w14:paraId="623596E5" w14:textId="77777777" w:rsidR="007F0455" w:rsidRPr="007F0455" w:rsidRDefault="007F0455" w:rsidP="007F0455">
            <w:pPr>
              <w:jc w:val="right"/>
              <w:rPr>
                <w:rFonts w:ascii="Times New Roman" w:eastAsia="Times New Roman" w:hAnsi="Times New Roman" w:cs="Times New Roman"/>
                <w:sz w:val="20"/>
                <w:szCs w:val="20"/>
                <w:lang w:val="en-US"/>
              </w:rPr>
            </w:pPr>
          </w:p>
        </w:tc>
        <w:tc>
          <w:tcPr>
            <w:tcW w:w="0" w:type="auto"/>
            <w:hideMark/>
          </w:tcPr>
          <w:p w14:paraId="3CEAA92E"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Fashion</w:t>
            </w:r>
          </w:p>
        </w:tc>
        <w:tc>
          <w:tcPr>
            <w:tcW w:w="0" w:type="auto"/>
            <w:hideMark/>
          </w:tcPr>
          <w:p w14:paraId="11692953"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32</w:t>
            </w:r>
          </w:p>
        </w:tc>
        <w:tc>
          <w:tcPr>
            <w:tcW w:w="0" w:type="auto"/>
            <w:hideMark/>
          </w:tcPr>
          <w:p w14:paraId="0A62FFF1"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16.0</w:t>
            </w:r>
          </w:p>
        </w:tc>
      </w:tr>
      <w:tr w:rsidR="007F0455" w:rsidRPr="007F0455" w14:paraId="28BF9E34" w14:textId="77777777" w:rsidTr="007F0455">
        <w:trPr>
          <w:jc w:val="center"/>
        </w:trPr>
        <w:tc>
          <w:tcPr>
            <w:tcW w:w="0" w:type="auto"/>
            <w:hideMark/>
          </w:tcPr>
          <w:p w14:paraId="382C34F8" w14:textId="77777777" w:rsidR="007F0455" w:rsidRPr="007F0455" w:rsidRDefault="007F0455" w:rsidP="007F0455">
            <w:pPr>
              <w:jc w:val="right"/>
              <w:rPr>
                <w:rFonts w:ascii="Times New Roman" w:eastAsia="Times New Roman" w:hAnsi="Times New Roman" w:cs="Times New Roman"/>
                <w:sz w:val="20"/>
                <w:szCs w:val="20"/>
                <w:lang w:val="en-US"/>
              </w:rPr>
            </w:pPr>
          </w:p>
        </w:tc>
        <w:tc>
          <w:tcPr>
            <w:tcW w:w="0" w:type="auto"/>
            <w:hideMark/>
          </w:tcPr>
          <w:p w14:paraId="12F8D73A"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Services</w:t>
            </w:r>
          </w:p>
        </w:tc>
        <w:tc>
          <w:tcPr>
            <w:tcW w:w="0" w:type="auto"/>
            <w:hideMark/>
          </w:tcPr>
          <w:p w14:paraId="6F658A55"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46</w:t>
            </w:r>
          </w:p>
        </w:tc>
        <w:tc>
          <w:tcPr>
            <w:tcW w:w="0" w:type="auto"/>
            <w:hideMark/>
          </w:tcPr>
          <w:p w14:paraId="2578DCE9"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23.0</w:t>
            </w:r>
          </w:p>
        </w:tc>
      </w:tr>
      <w:tr w:rsidR="007F0455" w:rsidRPr="007F0455" w14:paraId="4B3DA2A1" w14:textId="77777777" w:rsidTr="007F0455">
        <w:trPr>
          <w:jc w:val="center"/>
        </w:trPr>
        <w:tc>
          <w:tcPr>
            <w:tcW w:w="0" w:type="auto"/>
            <w:hideMark/>
          </w:tcPr>
          <w:p w14:paraId="5A24F646"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Business Age</w:t>
            </w:r>
          </w:p>
        </w:tc>
        <w:tc>
          <w:tcPr>
            <w:tcW w:w="0" w:type="auto"/>
            <w:hideMark/>
          </w:tcPr>
          <w:p w14:paraId="5708BCE9"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Less than 3 years</w:t>
            </w:r>
          </w:p>
        </w:tc>
        <w:tc>
          <w:tcPr>
            <w:tcW w:w="0" w:type="auto"/>
            <w:hideMark/>
          </w:tcPr>
          <w:p w14:paraId="05441C8D"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72</w:t>
            </w:r>
          </w:p>
        </w:tc>
        <w:tc>
          <w:tcPr>
            <w:tcW w:w="0" w:type="auto"/>
            <w:hideMark/>
          </w:tcPr>
          <w:p w14:paraId="210801E6"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36.0</w:t>
            </w:r>
          </w:p>
        </w:tc>
      </w:tr>
      <w:tr w:rsidR="007F0455" w:rsidRPr="007F0455" w14:paraId="18778C5A" w14:textId="77777777" w:rsidTr="007F0455">
        <w:trPr>
          <w:jc w:val="center"/>
        </w:trPr>
        <w:tc>
          <w:tcPr>
            <w:tcW w:w="0" w:type="auto"/>
            <w:hideMark/>
          </w:tcPr>
          <w:p w14:paraId="1694DEAC" w14:textId="77777777" w:rsidR="007F0455" w:rsidRPr="007F0455" w:rsidRDefault="007F0455" w:rsidP="007F0455">
            <w:pPr>
              <w:jc w:val="right"/>
              <w:rPr>
                <w:rFonts w:ascii="Times New Roman" w:eastAsia="Times New Roman" w:hAnsi="Times New Roman" w:cs="Times New Roman"/>
                <w:sz w:val="20"/>
                <w:szCs w:val="20"/>
                <w:lang w:val="en-US"/>
              </w:rPr>
            </w:pPr>
          </w:p>
        </w:tc>
        <w:tc>
          <w:tcPr>
            <w:tcW w:w="0" w:type="auto"/>
            <w:hideMark/>
          </w:tcPr>
          <w:p w14:paraId="682F1A57"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3–5 years</w:t>
            </w:r>
          </w:p>
        </w:tc>
        <w:tc>
          <w:tcPr>
            <w:tcW w:w="0" w:type="auto"/>
            <w:hideMark/>
          </w:tcPr>
          <w:p w14:paraId="72125BBC"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78</w:t>
            </w:r>
          </w:p>
        </w:tc>
        <w:tc>
          <w:tcPr>
            <w:tcW w:w="0" w:type="auto"/>
            <w:hideMark/>
          </w:tcPr>
          <w:p w14:paraId="45563D39"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39.0</w:t>
            </w:r>
          </w:p>
        </w:tc>
      </w:tr>
      <w:tr w:rsidR="007F0455" w:rsidRPr="007F0455" w14:paraId="0AC0A11D" w14:textId="77777777" w:rsidTr="007F0455">
        <w:trPr>
          <w:jc w:val="center"/>
        </w:trPr>
        <w:tc>
          <w:tcPr>
            <w:tcW w:w="0" w:type="auto"/>
            <w:hideMark/>
          </w:tcPr>
          <w:p w14:paraId="3D50079A" w14:textId="77777777" w:rsidR="007F0455" w:rsidRPr="007F0455" w:rsidRDefault="007F0455" w:rsidP="007F0455">
            <w:pPr>
              <w:jc w:val="right"/>
              <w:rPr>
                <w:rFonts w:ascii="Times New Roman" w:eastAsia="Times New Roman" w:hAnsi="Times New Roman" w:cs="Times New Roman"/>
                <w:sz w:val="20"/>
                <w:szCs w:val="20"/>
                <w:lang w:val="en-US"/>
              </w:rPr>
            </w:pPr>
          </w:p>
        </w:tc>
        <w:tc>
          <w:tcPr>
            <w:tcW w:w="0" w:type="auto"/>
            <w:hideMark/>
          </w:tcPr>
          <w:p w14:paraId="42406D8C"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More than 5 years</w:t>
            </w:r>
          </w:p>
        </w:tc>
        <w:tc>
          <w:tcPr>
            <w:tcW w:w="0" w:type="auto"/>
            <w:hideMark/>
          </w:tcPr>
          <w:p w14:paraId="3CB75C17"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50</w:t>
            </w:r>
          </w:p>
        </w:tc>
        <w:tc>
          <w:tcPr>
            <w:tcW w:w="0" w:type="auto"/>
            <w:hideMark/>
          </w:tcPr>
          <w:p w14:paraId="6154BC17"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25.0</w:t>
            </w:r>
          </w:p>
        </w:tc>
      </w:tr>
      <w:tr w:rsidR="007F0455" w:rsidRPr="007F0455" w14:paraId="0CF2AD2A" w14:textId="77777777" w:rsidTr="007F0455">
        <w:trPr>
          <w:jc w:val="center"/>
        </w:trPr>
        <w:tc>
          <w:tcPr>
            <w:tcW w:w="0" w:type="auto"/>
            <w:hideMark/>
          </w:tcPr>
          <w:p w14:paraId="1AF19873"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Digital Platform Used</w:t>
            </w:r>
          </w:p>
        </w:tc>
        <w:tc>
          <w:tcPr>
            <w:tcW w:w="0" w:type="auto"/>
            <w:hideMark/>
          </w:tcPr>
          <w:p w14:paraId="41722F1F"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Marketplace</w:t>
            </w:r>
          </w:p>
        </w:tc>
        <w:tc>
          <w:tcPr>
            <w:tcW w:w="0" w:type="auto"/>
            <w:hideMark/>
          </w:tcPr>
          <w:p w14:paraId="54868CB4"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84</w:t>
            </w:r>
          </w:p>
        </w:tc>
        <w:tc>
          <w:tcPr>
            <w:tcW w:w="0" w:type="auto"/>
            <w:hideMark/>
          </w:tcPr>
          <w:p w14:paraId="48D0CA6E"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42.0</w:t>
            </w:r>
          </w:p>
        </w:tc>
      </w:tr>
      <w:tr w:rsidR="007F0455" w:rsidRPr="007F0455" w14:paraId="6AA78D26" w14:textId="77777777" w:rsidTr="007F0455">
        <w:trPr>
          <w:jc w:val="center"/>
        </w:trPr>
        <w:tc>
          <w:tcPr>
            <w:tcW w:w="0" w:type="auto"/>
            <w:hideMark/>
          </w:tcPr>
          <w:p w14:paraId="54E9D782" w14:textId="77777777" w:rsidR="007F0455" w:rsidRPr="007F0455" w:rsidRDefault="007F0455" w:rsidP="007F0455">
            <w:pPr>
              <w:jc w:val="right"/>
              <w:rPr>
                <w:rFonts w:ascii="Times New Roman" w:eastAsia="Times New Roman" w:hAnsi="Times New Roman" w:cs="Times New Roman"/>
                <w:sz w:val="20"/>
                <w:szCs w:val="20"/>
                <w:lang w:val="en-US"/>
              </w:rPr>
            </w:pPr>
          </w:p>
        </w:tc>
        <w:tc>
          <w:tcPr>
            <w:tcW w:w="0" w:type="auto"/>
            <w:hideMark/>
          </w:tcPr>
          <w:p w14:paraId="29FD795C"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Social Commerce</w:t>
            </w:r>
          </w:p>
        </w:tc>
        <w:tc>
          <w:tcPr>
            <w:tcW w:w="0" w:type="auto"/>
            <w:hideMark/>
          </w:tcPr>
          <w:p w14:paraId="7C257DCF"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76</w:t>
            </w:r>
          </w:p>
        </w:tc>
        <w:tc>
          <w:tcPr>
            <w:tcW w:w="0" w:type="auto"/>
            <w:hideMark/>
          </w:tcPr>
          <w:p w14:paraId="455861AA"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38.0</w:t>
            </w:r>
          </w:p>
        </w:tc>
      </w:tr>
      <w:tr w:rsidR="007F0455" w:rsidRPr="007F0455" w14:paraId="474B28F4" w14:textId="77777777" w:rsidTr="007F0455">
        <w:trPr>
          <w:jc w:val="center"/>
        </w:trPr>
        <w:tc>
          <w:tcPr>
            <w:tcW w:w="0" w:type="auto"/>
            <w:hideMark/>
          </w:tcPr>
          <w:p w14:paraId="38DED534" w14:textId="77777777" w:rsidR="007F0455" w:rsidRPr="007F0455" w:rsidRDefault="007F0455" w:rsidP="007F0455">
            <w:pPr>
              <w:jc w:val="right"/>
              <w:rPr>
                <w:rFonts w:ascii="Times New Roman" w:eastAsia="Times New Roman" w:hAnsi="Times New Roman" w:cs="Times New Roman"/>
                <w:sz w:val="20"/>
                <w:szCs w:val="20"/>
                <w:lang w:val="en-US"/>
              </w:rPr>
            </w:pPr>
          </w:p>
        </w:tc>
        <w:tc>
          <w:tcPr>
            <w:tcW w:w="0" w:type="auto"/>
            <w:hideMark/>
          </w:tcPr>
          <w:p w14:paraId="57A60308"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Digital Payment Platform</w:t>
            </w:r>
          </w:p>
        </w:tc>
        <w:tc>
          <w:tcPr>
            <w:tcW w:w="0" w:type="auto"/>
            <w:hideMark/>
          </w:tcPr>
          <w:p w14:paraId="16CF2D44"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40</w:t>
            </w:r>
          </w:p>
        </w:tc>
        <w:tc>
          <w:tcPr>
            <w:tcW w:w="0" w:type="auto"/>
            <w:hideMark/>
          </w:tcPr>
          <w:p w14:paraId="250837A3"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20.0</w:t>
            </w:r>
          </w:p>
        </w:tc>
      </w:tr>
    </w:tbl>
    <w:p w14:paraId="596123C3" w14:textId="30D39671" w:rsidR="007F0455" w:rsidRDefault="007F0455" w:rsidP="008B267F">
      <w:pPr>
        <w:spacing w:before="120"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Table 1 indicates that the majority of respondents operate in the culinary sector (34%), followed by retail businesses (27%). In terms of business age, most respondents have operated their businesses for 3–5 years (39%), indicating that the respondents have sufficient experience in managing business activities. Regarding digital platform utilization, marketplace platforms represent the most frequently used digital channel (42%), followed by social commerce (38%). These characteristics confirm that respondents have adequate experience in utilizing digital ecosystems, making them appropriate for examining digital platform participation, collaboration capability, opportunity recognition, and business resilience.</w:t>
      </w:r>
    </w:p>
    <w:p w14:paraId="5A5AD375" w14:textId="77777777" w:rsidR="008B267F" w:rsidRDefault="008B267F" w:rsidP="008B267F">
      <w:pPr>
        <w:spacing w:before="120" w:after="0" w:line="360" w:lineRule="auto"/>
        <w:ind w:firstLine="720"/>
        <w:jc w:val="both"/>
        <w:rPr>
          <w:rFonts w:ascii="Times New Roman" w:eastAsia="Times New Roman" w:hAnsi="Times New Roman" w:cs="Times New Roman"/>
          <w:sz w:val="24"/>
          <w:szCs w:val="24"/>
          <w:lang w:val="en-US"/>
        </w:rPr>
      </w:pPr>
    </w:p>
    <w:p w14:paraId="696F14BB" w14:textId="77777777" w:rsidR="008B267F" w:rsidRDefault="008B267F" w:rsidP="008B267F">
      <w:pPr>
        <w:spacing w:before="120" w:after="0" w:line="360" w:lineRule="auto"/>
        <w:ind w:firstLine="720"/>
        <w:jc w:val="both"/>
        <w:rPr>
          <w:rFonts w:ascii="Times New Roman" w:eastAsia="Times New Roman" w:hAnsi="Times New Roman" w:cs="Times New Roman"/>
          <w:sz w:val="24"/>
          <w:szCs w:val="24"/>
          <w:lang w:val="en-US"/>
        </w:rPr>
      </w:pPr>
    </w:p>
    <w:p w14:paraId="759A8CD3" w14:textId="77777777" w:rsidR="007F0455" w:rsidRPr="00BA66C3" w:rsidRDefault="007F0455" w:rsidP="007F0455">
      <w:pPr>
        <w:spacing w:after="0" w:line="360" w:lineRule="auto"/>
        <w:jc w:val="both"/>
        <w:rPr>
          <w:rFonts w:ascii="Times New Roman" w:eastAsia="Times New Roman" w:hAnsi="Times New Roman" w:cs="Times New Roman"/>
          <w:b/>
          <w:bCs/>
          <w:iCs/>
          <w:sz w:val="24"/>
          <w:szCs w:val="24"/>
          <w:lang w:val="en-US"/>
        </w:rPr>
      </w:pPr>
      <w:r w:rsidRPr="00BA66C3">
        <w:rPr>
          <w:rFonts w:ascii="Times New Roman" w:eastAsia="Times New Roman" w:hAnsi="Times New Roman" w:cs="Times New Roman"/>
          <w:b/>
          <w:bCs/>
          <w:iCs/>
          <w:sz w:val="24"/>
          <w:szCs w:val="24"/>
          <w:lang w:val="en-US"/>
        </w:rPr>
        <w:lastRenderedPageBreak/>
        <w:t>Structural Model Evaluation</w:t>
      </w:r>
    </w:p>
    <w:p w14:paraId="403F3F19" w14:textId="4D6F1D60" w:rsidR="007F0455" w:rsidRDefault="007F0455" w:rsidP="008B267F">
      <w:pPr>
        <w:spacing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The structural model was developed to explain how digital platform ecosystem participation and collaborative capability contribute to business resilience through opportunity recognition. The research model illustrates the strategic pathway among the investigated constructs.</w:t>
      </w:r>
    </w:p>
    <w:p w14:paraId="387F6D00" w14:textId="5CAEC47D" w:rsidR="007F0455" w:rsidRDefault="007F0455" w:rsidP="009D13C3">
      <w:pPr>
        <w:spacing w:after="0" w:line="36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noProof/>
          <w:sz w:val="24"/>
          <w:szCs w:val="24"/>
          <w:lang w:val="en-US"/>
        </w:rPr>
        <w:drawing>
          <wp:inline distT="0" distB="0" distL="0" distR="0" wp14:anchorId="37B4D144" wp14:editId="61A51FD9">
            <wp:extent cx="4333875" cy="29961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3" cstate="print">
                      <a:extLst>
                        <a:ext uri="{28A0092B-C50C-407E-A947-70E740481C1C}">
                          <a14:useLocalDpi xmlns:a14="http://schemas.microsoft.com/office/drawing/2010/main" val="0"/>
                        </a:ext>
                      </a:extLst>
                    </a:blip>
                    <a:srcRect b="13610"/>
                    <a:stretch/>
                  </pic:blipFill>
                  <pic:spPr bwMode="auto">
                    <a:xfrm>
                      <a:off x="0" y="0"/>
                      <a:ext cx="4381255" cy="3028920"/>
                    </a:xfrm>
                    <a:prstGeom prst="rect">
                      <a:avLst/>
                    </a:prstGeom>
                    <a:ln>
                      <a:noFill/>
                    </a:ln>
                    <a:extLst>
                      <a:ext uri="{53640926-AAD7-44D8-BBD7-CCE9431645EC}">
                        <a14:shadowObscured xmlns:a14="http://schemas.microsoft.com/office/drawing/2010/main"/>
                      </a:ext>
                    </a:extLst>
                  </pic:spPr>
                </pic:pic>
              </a:graphicData>
            </a:graphic>
          </wp:inline>
        </w:drawing>
      </w:r>
    </w:p>
    <w:p w14:paraId="3AC6BF6C" w14:textId="610C860C" w:rsidR="007F0455" w:rsidRDefault="007F0455" w:rsidP="009D13C3">
      <w:pPr>
        <w:spacing w:after="0" w:line="360" w:lineRule="auto"/>
        <w:jc w:val="center"/>
        <w:rPr>
          <w:rFonts w:ascii="Times New Roman" w:eastAsia="Times New Roman" w:hAnsi="Times New Roman" w:cs="Times New Roman"/>
          <w:sz w:val="24"/>
          <w:szCs w:val="24"/>
          <w:lang w:val="en-US"/>
        </w:rPr>
      </w:pPr>
      <w:r w:rsidRPr="007F0455">
        <w:rPr>
          <w:rFonts w:ascii="Times New Roman" w:eastAsia="Times New Roman" w:hAnsi="Times New Roman" w:cs="Times New Roman"/>
          <w:b/>
          <w:bCs/>
          <w:sz w:val="24"/>
          <w:szCs w:val="24"/>
          <w:lang w:val="en-US"/>
        </w:rPr>
        <w:t>Figure 1.</w:t>
      </w:r>
      <w:r w:rsidRPr="007F0455">
        <w:rPr>
          <w:rFonts w:ascii="Times New Roman" w:eastAsia="Times New Roman" w:hAnsi="Times New Roman" w:cs="Times New Roman"/>
          <w:sz w:val="24"/>
          <w:szCs w:val="24"/>
          <w:lang w:val="en-US"/>
        </w:rPr>
        <w:t xml:space="preserve"> Structural Model of Research</w:t>
      </w:r>
    </w:p>
    <w:p w14:paraId="570D77E8" w14:textId="77777777" w:rsidR="007F0455" w:rsidRPr="007F0455" w:rsidRDefault="007F0455" w:rsidP="007F0455">
      <w:pPr>
        <w:spacing w:after="0" w:line="360" w:lineRule="auto"/>
        <w:ind w:firstLine="567"/>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Figure 1 illustrates that Digital Platform Ecosystem Participation and Collaborative Capability represent strategic capabilities that support the development of Opportunity Recognition. The ability to recognize opportunities enables micro and small enterprises to transform digital resources and collaborative relationships into adaptive strategies that strengthen Business Resilience. Therefore, the model emphasizes that resilience is developed through the combination of digital engagement, organizational capability, and opportunity exploitation.</w:t>
      </w:r>
    </w:p>
    <w:p w14:paraId="1FA46CB4" w14:textId="190F39BB" w:rsidR="007F0455" w:rsidRPr="00BA66C3" w:rsidRDefault="007F0455" w:rsidP="007F0455">
      <w:pPr>
        <w:spacing w:after="0" w:line="360" w:lineRule="auto"/>
        <w:jc w:val="both"/>
        <w:rPr>
          <w:rFonts w:ascii="Times New Roman" w:eastAsia="Times New Roman" w:hAnsi="Times New Roman" w:cs="Times New Roman"/>
          <w:b/>
          <w:bCs/>
          <w:iCs/>
          <w:sz w:val="24"/>
          <w:szCs w:val="24"/>
          <w:lang w:val="en-US"/>
        </w:rPr>
      </w:pPr>
      <w:r w:rsidRPr="00BA66C3">
        <w:rPr>
          <w:rFonts w:ascii="Times New Roman" w:eastAsia="Times New Roman" w:hAnsi="Times New Roman" w:cs="Times New Roman"/>
          <w:b/>
          <w:bCs/>
          <w:iCs/>
          <w:sz w:val="24"/>
          <w:szCs w:val="24"/>
          <w:lang w:val="en-US"/>
        </w:rPr>
        <w:t>Outer Model Evaluation</w:t>
      </w:r>
    </w:p>
    <w:p w14:paraId="2B81637F" w14:textId="095CE433" w:rsidR="007F0455" w:rsidRDefault="007F0455" w:rsidP="007F0455">
      <w:pPr>
        <w:spacing w:after="0" w:line="360" w:lineRule="auto"/>
        <w:ind w:firstLine="567"/>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 xml:space="preserve">The measurement model evaluation was conducted to assess construct reliability and validity. The assessment included outer loading, </w:t>
      </w:r>
      <w:proofErr w:type="spellStart"/>
      <w:r w:rsidRPr="007F0455">
        <w:rPr>
          <w:rFonts w:ascii="Times New Roman" w:eastAsia="Times New Roman" w:hAnsi="Times New Roman" w:cs="Times New Roman"/>
          <w:sz w:val="24"/>
          <w:szCs w:val="24"/>
          <w:lang w:val="en-US"/>
        </w:rPr>
        <w:t>Cronbach’s</w:t>
      </w:r>
      <w:proofErr w:type="spellEnd"/>
      <w:r w:rsidRPr="007F0455">
        <w:rPr>
          <w:rFonts w:ascii="Times New Roman" w:eastAsia="Times New Roman" w:hAnsi="Times New Roman" w:cs="Times New Roman"/>
          <w:sz w:val="24"/>
          <w:szCs w:val="24"/>
          <w:lang w:val="en-US"/>
        </w:rPr>
        <w:t xml:space="preserve"> Alpha, Composite Reliability (CR), and Average Variance Extracted (AVE).</w:t>
      </w:r>
    </w:p>
    <w:p w14:paraId="4BAB35F8" w14:textId="024242D7" w:rsidR="009D13C3" w:rsidRDefault="009D13C3" w:rsidP="007F0455">
      <w:pPr>
        <w:spacing w:after="0" w:line="360" w:lineRule="auto"/>
        <w:ind w:firstLine="567"/>
        <w:jc w:val="both"/>
        <w:rPr>
          <w:rFonts w:ascii="Times New Roman" w:eastAsia="Times New Roman" w:hAnsi="Times New Roman" w:cs="Times New Roman"/>
          <w:sz w:val="24"/>
          <w:szCs w:val="24"/>
          <w:lang w:val="en-US"/>
        </w:rPr>
      </w:pPr>
    </w:p>
    <w:p w14:paraId="430ADA1E" w14:textId="125E8A98" w:rsidR="009D13C3" w:rsidRDefault="009D13C3" w:rsidP="007F0455">
      <w:pPr>
        <w:spacing w:after="0" w:line="360" w:lineRule="auto"/>
        <w:ind w:firstLine="567"/>
        <w:jc w:val="both"/>
        <w:rPr>
          <w:rFonts w:ascii="Times New Roman" w:eastAsia="Times New Roman" w:hAnsi="Times New Roman" w:cs="Times New Roman"/>
          <w:sz w:val="24"/>
          <w:szCs w:val="24"/>
          <w:lang w:val="en-US"/>
        </w:rPr>
      </w:pPr>
    </w:p>
    <w:p w14:paraId="328BF554" w14:textId="77777777" w:rsidR="008B267F" w:rsidRDefault="008B267F" w:rsidP="007F0455">
      <w:pPr>
        <w:spacing w:after="0" w:line="360" w:lineRule="auto"/>
        <w:ind w:firstLine="567"/>
        <w:jc w:val="both"/>
        <w:rPr>
          <w:rFonts w:ascii="Times New Roman" w:eastAsia="Times New Roman" w:hAnsi="Times New Roman" w:cs="Times New Roman"/>
          <w:sz w:val="24"/>
          <w:szCs w:val="24"/>
          <w:lang w:val="en-US"/>
        </w:rPr>
      </w:pPr>
    </w:p>
    <w:p w14:paraId="3E4F6930" w14:textId="77777777" w:rsidR="008B267F" w:rsidRDefault="008B267F" w:rsidP="007F0455">
      <w:pPr>
        <w:spacing w:after="0" w:line="360" w:lineRule="auto"/>
        <w:ind w:firstLine="567"/>
        <w:jc w:val="both"/>
        <w:rPr>
          <w:rFonts w:ascii="Times New Roman" w:eastAsia="Times New Roman" w:hAnsi="Times New Roman" w:cs="Times New Roman"/>
          <w:sz w:val="24"/>
          <w:szCs w:val="24"/>
          <w:lang w:val="en-US"/>
        </w:rPr>
      </w:pPr>
    </w:p>
    <w:p w14:paraId="4FF79D98" w14:textId="77777777" w:rsidR="009D13C3" w:rsidRPr="007F0455" w:rsidRDefault="009D13C3" w:rsidP="007F0455">
      <w:pPr>
        <w:spacing w:after="0" w:line="360" w:lineRule="auto"/>
        <w:ind w:firstLine="567"/>
        <w:jc w:val="both"/>
        <w:rPr>
          <w:rFonts w:ascii="Times New Roman" w:eastAsia="Times New Roman" w:hAnsi="Times New Roman" w:cs="Times New Roman"/>
          <w:sz w:val="24"/>
          <w:szCs w:val="24"/>
          <w:lang w:val="en-US"/>
        </w:rPr>
      </w:pPr>
    </w:p>
    <w:p w14:paraId="49B5904D" w14:textId="74FF0878" w:rsidR="007F0455" w:rsidRDefault="007F0455" w:rsidP="008B267F">
      <w:pPr>
        <w:spacing w:after="0" w:line="360" w:lineRule="auto"/>
        <w:jc w:val="center"/>
        <w:rPr>
          <w:rFonts w:ascii="Times New Roman" w:eastAsia="Times New Roman" w:hAnsi="Times New Roman" w:cs="Times New Roman"/>
          <w:sz w:val="24"/>
          <w:szCs w:val="24"/>
          <w:lang w:val="en-US"/>
        </w:rPr>
      </w:pPr>
      <w:r w:rsidRPr="007F0455">
        <w:rPr>
          <w:rFonts w:ascii="Times New Roman" w:eastAsia="Times New Roman" w:hAnsi="Times New Roman" w:cs="Times New Roman"/>
          <w:b/>
          <w:bCs/>
          <w:sz w:val="24"/>
          <w:szCs w:val="24"/>
          <w:lang w:val="en-US"/>
        </w:rPr>
        <w:lastRenderedPageBreak/>
        <w:t>Table 2.</w:t>
      </w:r>
      <w:r w:rsidRPr="007F0455">
        <w:rPr>
          <w:rFonts w:ascii="Times New Roman" w:eastAsia="Times New Roman" w:hAnsi="Times New Roman" w:cs="Times New Roman"/>
          <w:sz w:val="24"/>
          <w:szCs w:val="24"/>
          <w:lang w:val="en-US"/>
        </w:rPr>
        <w:t xml:space="preserve"> Construct Reliability and Convergent Validity</w:t>
      </w:r>
      <w:r>
        <w:rPr>
          <w:rFonts w:ascii="Times New Roman" w:eastAsia="Times New Roman" w:hAnsi="Times New Roman" w:cs="Times New Roman"/>
          <w:sz w:val="24"/>
          <w:szCs w:val="24"/>
          <w:lang w:val="en-US"/>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281"/>
        <w:gridCol w:w="1789"/>
        <w:gridCol w:w="2066"/>
        <w:gridCol w:w="666"/>
      </w:tblGrid>
      <w:tr w:rsidR="007F0455" w:rsidRPr="007F0455" w14:paraId="283C00A6" w14:textId="77777777" w:rsidTr="008B267F">
        <w:trPr>
          <w:jc w:val="center"/>
        </w:trPr>
        <w:tc>
          <w:tcPr>
            <w:tcW w:w="2694" w:type="dxa"/>
            <w:tcBorders>
              <w:top w:val="single" w:sz="4" w:space="0" w:color="auto"/>
              <w:bottom w:val="single" w:sz="4" w:space="0" w:color="auto"/>
            </w:tcBorders>
            <w:hideMark/>
          </w:tcPr>
          <w:p w14:paraId="6725118E" w14:textId="77777777" w:rsidR="007F0455" w:rsidRPr="007F0455" w:rsidRDefault="007F0455" w:rsidP="007F0455">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Construct</w:t>
            </w:r>
          </w:p>
        </w:tc>
        <w:tc>
          <w:tcPr>
            <w:tcW w:w="1281" w:type="dxa"/>
            <w:tcBorders>
              <w:top w:val="single" w:sz="4" w:space="0" w:color="auto"/>
              <w:bottom w:val="single" w:sz="4" w:space="0" w:color="auto"/>
            </w:tcBorders>
            <w:hideMark/>
          </w:tcPr>
          <w:p w14:paraId="141F5ACB" w14:textId="77777777" w:rsidR="007F0455" w:rsidRPr="007F0455" w:rsidRDefault="007F0455" w:rsidP="007F0455">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Outer Loading</w:t>
            </w:r>
          </w:p>
        </w:tc>
        <w:tc>
          <w:tcPr>
            <w:tcW w:w="0" w:type="auto"/>
            <w:tcBorders>
              <w:top w:val="single" w:sz="4" w:space="0" w:color="auto"/>
              <w:bottom w:val="single" w:sz="4" w:space="0" w:color="auto"/>
            </w:tcBorders>
            <w:hideMark/>
          </w:tcPr>
          <w:p w14:paraId="11EAC7EF" w14:textId="77777777" w:rsidR="007F0455" w:rsidRPr="007F0455" w:rsidRDefault="007F0455" w:rsidP="007F0455">
            <w:pPr>
              <w:jc w:val="right"/>
              <w:rPr>
                <w:rFonts w:ascii="Times New Roman" w:eastAsia="Times New Roman" w:hAnsi="Times New Roman" w:cs="Times New Roman"/>
                <w:b/>
                <w:bCs/>
                <w:sz w:val="20"/>
                <w:szCs w:val="20"/>
                <w:lang w:val="en-US"/>
              </w:rPr>
            </w:pPr>
            <w:proofErr w:type="spellStart"/>
            <w:r w:rsidRPr="007F0455">
              <w:rPr>
                <w:rFonts w:ascii="Times New Roman" w:eastAsia="Times New Roman" w:hAnsi="Times New Roman" w:cs="Times New Roman"/>
                <w:b/>
                <w:bCs/>
                <w:sz w:val="20"/>
                <w:szCs w:val="20"/>
                <w:lang w:val="en-US"/>
              </w:rPr>
              <w:t>Cronbach’s</w:t>
            </w:r>
            <w:proofErr w:type="spellEnd"/>
            <w:r w:rsidRPr="007F0455">
              <w:rPr>
                <w:rFonts w:ascii="Times New Roman" w:eastAsia="Times New Roman" w:hAnsi="Times New Roman" w:cs="Times New Roman"/>
                <w:b/>
                <w:bCs/>
                <w:sz w:val="20"/>
                <w:szCs w:val="20"/>
                <w:lang w:val="en-US"/>
              </w:rPr>
              <w:t xml:space="preserve"> Alpha</w:t>
            </w:r>
          </w:p>
        </w:tc>
        <w:tc>
          <w:tcPr>
            <w:tcW w:w="0" w:type="auto"/>
            <w:tcBorders>
              <w:top w:val="single" w:sz="4" w:space="0" w:color="auto"/>
              <w:bottom w:val="single" w:sz="4" w:space="0" w:color="auto"/>
            </w:tcBorders>
            <w:hideMark/>
          </w:tcPr>
          <w:p w14:paraId="7704D96A" w14:textId="77777777" w:rsidR="007F0455" w:rsidRPr="007F0455" w:rsidRDefault="007F0455" w:rsidP="007F0455">
            <w:pPr>
              <w:jc w:val="right"/>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Composite Reliability</w:t>
            </w:r>
          </w:p>
        </w:tc>
        <w:tc>
          <w:tcPr>
            <w:tcW w:w="0" w:type="auto"/>
            <w:tcBorders>
              <w:top w:val="single" w:sz="4" w:space="0" w:color="auto"/>
              <w:bottom w:val="single" w:sz="4" w:space="0" w:color="auto"/>
            </w:tcBorders>
            <w:hideMark/>
          </w:tcPr>
          <w:p w14:paraId="10159D30" w14:textId="77777777" w:rsidR="007F0455" w:rsidRPr="007F0455" w:rsidRDefault="007F0455" w:rsidP="007F0455">
            <w:pPr>
              <w:jc w:val="right"/>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AVE</w:t>
            </w:r>
          </w:p>
        </w:tc>
      </w:tr>
      <w:tr w:rsidR="007F0455" w:rsidRPr="007F0455" w14:paraId="6C5DDE7E" w14:textId="77777777" w:rsidTr="008B267F">
        <w:trPr>
          <w:jc w:val="center"/>
        </w:trPr>
        <w:tc>
          <w:tcPr>
            <w:tcW w:w="2694" w:type="dxa"/>
            <w:tcBorders>
              <w:top w:val="single" w:sz="4" w:space="0" w:color="auto"/>
            </w:tcBorders>
            <w:hideMark/>
          </w:tcPr>
          <w:p w14:paraId="20F19B5A"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Digital Platform Ecosystem Participation</w:t>
            </w:r>
          </w:p>
        </w:tc>
        <w:tc>
          <w:tcPr>
            <w:tcW w:w="1281" w:type="dxa"/>
            <w:tcBorders>
              <w:top w:val="single" w:sz="4" w:space="0" w:color="auto"/>
            </w:tcBorders>
            <w:hideMark/>
          </w:tcPr>
          <w:p w14:paraId="6FE18443"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0.721–0.856</w:t>
            </w:r>
          </w:p>
        </w:tc>
        <w:tc>
          <w:tcPr>
            <w:tcW w:w="0" w:type="auto"/>
            <w:tcBorders>
              <w:top w:val="single" w:sz="4" w:space="0" w:color="auto"/>
            </w:tcBorders>
            <w:hideMark/>
          </w:tcPr>
          <w:p w14:paraId="399C03DD"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0.873</w:t>
            </w:r>
          </w:p>
        </w:tc>
        <w:tc>
          <w:tcPr>
            <w:tcW w:w="0" w:type="auto"/>
            <w:tcBorders>
              <w:top w:val="single" w:sz="4" w:space="0" w:color="auto"/>
            </w:tcBorders>
            <w:hideMark/>
          </w:tcPr>
          <w:p w14:paraId="314D0323"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0.910</w:t>
            </w:r>
          </w:p>
        </w:tc>
        <w:tc>
          <w:tcPr>
            <w:tcW w:w="0" w:type="auto"/>
            <w:tcBorders>
              <w:top w:val="single" w:sz="4" w:space="0" w:color="auto"/>
            </w:tcBorders>
            <w:hideMark/>
          </w:tcPr>
          <w:p w14:paraId="727E24FC"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0.671</w:t>
            </w:r>
          </w:p>
        </w:tc>
      </w:tr>
      <w:tr w:rsidR="007F0455" w:rsidRPr="007F0455" w14:paraId="2B5BC253" w14:textId="77777777" w:rsidTr="008B267F">
        <w:trPr>
          <w:jc w:val="center"/>
        </w:trPr>
        <w:tc>
          <w:tcPr>
            <w:tcW w:w="2694" w:type="dxa"/>
            <w:hideMark/>
          </w:tcPr>
          <w:p w14:paraId="682D66DB"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Collaborative Capability</w:t>
            </w:r>
          </w:p>
        </w:tc>
        <w:tc>
          <w:tcPr>
            <w:tcW w:w="1281" w:type="dxa"/>
            <w:hideMark/>
          </w:tcPr>
          <w:p w14:paraId="30CFCCBB"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0.745–0.884</w:t>
            </w:r>
          </w:p>
        </w:tc>
        <w:tc>
          <w:tcPr>
            <w:tcW w:w="0" w:type="auto"/>
            <w:hideMark/>
          </w:tcPr>
          <w:p w14:paraId="2EEDEE5D"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0.891</w:t>
            </w:r>
          </w:p>
        </w:tc>
        <w:tc>
          <w:tcPr>
            <w:tcW w:w="0" w:type="auto"/>
            <w:hideMark/>
          </w:tcPr>
          <w:p w14:paraId="78DE23BF"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0.922</w:t>
            </w:r>
          </w:p>
        </w:tc>
        <w:tc>
          <w:tcPr>
            <w:tcW w:w="0" w:type="auto"/>
            <w:hideMark/>
          </w:tcPr>
          <w:p w14:paraId="7D0E5EE7"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0.698</w:t>
            </w:r>
          </w:p>
        </w:tc>
      </w:tr>
      <w:tr w:rsidR="007F0455" w:rsidRPr="007F0455" w14:paraId="544A3EE1" w14:textId="77777777" w:rsidTr="008B267F">
        <w:trPr>
          <w:jc w:val="center"/>
        </w:trPr>
        <w:tc>
          <w:tcPr>
            <w:tcW w:w="2694" w:type="dxa"/>
            <w:hideMark/>
          </w:tcPr>
          <w:p w14:paraId="7A3AAE1C"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Opportunity Recognition</w:t>
            </w:r>
          </w:p>
        </w:tc>
        <w:tc>
          <w:tcPr>
            <w:tcW w:w="1281" w:type="dxa"/>
            <w:hideMark/>
          </w:tcPr>
          <w:p w14:paraId="38365EB6"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0.732–0.861</w:t>
            </w:r>
          </w:p>
        </w:tc>
        <w:tc>
          <w:tcPr>
            <w:tcW w:w="0" w:type="auto"/>
            <w:hideMark/>
          </w:tcPr>
          <w:p w14:paraId="18DC2D62"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0.879</w:t>
            </w:r>
          </w:p>
        </w:tc>
        <w:tc>
          <w:tcPr>
            <w:tcW w:w="0" w:type="auto"/>
            <w:hideMark/>
          </w:tcPr>
          <w:p w14:paraId="51C5C418"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0.914</w:t>
            </w:r>
          </w:p>
        </w:tc>
        <w:tc>
          <w:tcPr>
            <w:tcW w:w="0" w:type="auto"/>
            <w:hideMark/>
          </w:tcPr>
          <w:p w14:paraId="2B00AF1A"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0.682</w:t>
            </w:r>
          </w:p>
        </w:tc>
      </w:tr>
      <w:tr w:rsidR="007F0455" w:rsidRPr="007F0455" w14:paraId="2FDEF95F" w14:textId="77777777" w:rsidTr="008B267F">
        <w:trPr>
          <w:jc w:val="center"/>
        </w:trPr>
        <w:tc>
          <w:tcPr>
            <w:tcW w:w="2694" w:type="dxa"/>
            <w:hideMark/>
          </w:tcPr>
          <w:p w14:paraId="3F5B0DB0"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Business Resilience</w:t>
            </w:r>
          </w:p>
        </w:tc>
        <w:tc>
          <w:tcPr>
            <w:tcW w:w="1281" w:type="dxa"/>
            <w:hideMark/>
          </w:tcPr>
          <w:p w14:paraId="2328EB83"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0.718–0.873</w:t>
            </w:r>
          </w:p>
        </w:tc>
        <w:tc>
          <w:tcPr>
            <w:tcW w:w="0" w:type="auto"/>
            <w:hideMark/>
          </w:tcPr>
          <w:p w14:paraId="73DFBA82"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0.886</w:t>
            </w:r>
          </w:p>
        </w:tc>
        <w:tc>
          <w:tcPr>
            <w:tcW w:w="0" w:type="auto"/>
            <w:hideMark/>
          </w:tcPr>
          <w:p w14:paraId="6902F6B9"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0.918</w:t>
            </w:r>
          </w:p>
        </w:tc>
        <w:tc>
          <w:tcPr>
            <w:tcW w:w="0" w:type="auto"/>
            <w:hideMark/>
          </w:tcPr>
          <w:p w14:paraId="31C00DD2"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0.691</w:t>
            </w:r>
          </w:p>
        </w:tc>
      </w:tr>
    </w:tbl>
    <w:p w14:paraId="17BC3C19" w14:textId="77777777" w:rsidR="007F0455" w:rsidRPr="007F0455" w:rsidRDefault="007F0455" w:rsidP="008B267F">
      <w:pPr>
        <w:spacing w:before="120"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 xml:space="preserve">The results in Table 2 demonstrate that all constructs achieved acceptable reliability and validity criteria. All indicator loadings exceeded the recommended threshold of 0.70, indicating that each indicator adequately represents its respective construct. Furthermore, </w:t>
      </w:r>
      <w:proofErr w:type="spellStart"/>
      <w:r w:rsidRPr="007F0455">
        <w:rPr>
          <w:rFonts w:ascii="Times New Roman" w:eastAsia="Times New Roman" w:hAnsi="Times New Roman" w:cs="Times New Roman"/>
          <w:sz w:val="24"/>
          <w:szCs w:val="24"/>
          <w:lang w:val="en-US"/>
        </w:rPr>
        <w:t>Cronbach’s</w:t>
      </w:r>
      <w:proofErr w:type="spellEnd"/>
      <w:r w:rsidRPr="007F0455">
        <w:rPr>
          <w:rFonts w:ascii="Times New Roman" w:eastAsia="Times New Roman" w:hAnsi="Times New Roman" w:cs="Times New Roman"/>
          <w:sz w:val="24"/>
          <w:szCs w:val="24"/>
          <w:lang w:val="en-US"/>
        </w:rPr>
        <w:t xml:space="preserve"> Alpha and Composite Reliability values were above 0.70, confirming internal consistency. The AVE values exceeded 0.50, indicating sufficient convergent validity.</w:t>
      </w:r>
    </w:p>
    <w:p w14:paraId="3FD1291D" w14:textId="77777777" w:rsidR="007F0455" w:rsidRPr="007F0455" w:rsidRDefault="007F0455" w:rsidP="008B267F">
      <w:pPr>
        <w:spacing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To ensure discriminant validity, the HTMT (</w:t>
      </w:r>
      <w:proofErr w:type="spellStart"/>
      <w:r w:rsidRPr="007F0455">
        <w:rPr>
          <w:rFonts w:ascii="Times New Roman" w:eastAsia="Times New Roman" w:hAnsi="Times New Roman" w:cs="Times New Roman"/>
          <w:sz w:val="24"/>
          <w:szCs w:val="24"/>
          <w:lang w:val="en-US"/>
        </w:rPr>
        <w:t>Heterotrait-Monotrait</w:t>
      </w:r>
      <w:proofErr w:type="spellEnd"/>
      <w:r w:rsidRPr="007F0455">
        <w:rPr>
          <w:rFonts w:ascii="Times New Roman" w:eastAsia="Times New Roman" w:hAnsi="Times New Roman" w:cs="Times New Roman"/>
          <w:sz w:val="24"/>
          <w:szCs w:val="24"/>
          <w:lang w:val="en-US"/>
        </w:rPr>
        <w:t xml:space="preserve"> Ratio) assessment was conducted. The results are presented in Table 3.</w:t>
      </w:r>
    </w:p>
    <w:p w14:paraId="09DE8F7B" w14:textId="2296337C" w:rsidR="007F0455" w:rsidRDefault="007F0455" w:rsidP="007F0455">
      <w:pPr>
        <w:spacing w:after="0" w:line="240" w:lineRule="auto"/>
        <w:jc w:val="center"/>
        <w:rPr>
          <w:rFonts w:ascii="Times New Roman" w:eastAsia="Times New Roman" w:hAnsi="Times New Roman" w:cs="Times New Roman"/>
          <w:sz w:val="24"/>
          <w:szCs w:val="24"/>
          <w:lang w:val="en-US"/>
        </w:rPr>
      </w:pPr>
      <w:r w:rsidRPr="007F0455">
        <w:rPr>
          <w:rFonts w:ascii="Times New Roman" w:eastAsia="Times New Roman" w:hAnsi="Times New Roman" w:cs="Times New Roman"/>
          <w:b/>
          <w:bCs/>
          <w:sz w:val="24"/>
          <w:szCs w:val="24"/>
          <w:lang w:val="en-US"/>
        </w:rPr>
        <w:t>Table 3.</w:t>
      </w:r>
      <w:r w:rsidRPr="007F0455">
        <w:rPr>
          <w:rFonts w:ascii="Times New Roman" w:eastAsia="Times New Roman" w:hAnsi="Times New Roman" w:cs="Times New Roman"/>
          <w:sz w:val="24"/>
          <w:szCs w:val="24"/>
          <w:lang w:val="en-US"/>
        </w:rPr>
        <w:t xml:space="preserve"> Discriminant Validity Assessment Using HTMT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6"/>
        <w:gridCol w:w="1378"/>
      </w:tblGrid>
      <w:tr w:rsidR="007F0455" w:rsidRPr="007F0455" w14:paraId="74734DBC" w14:textId="77777777" w:rsidTr="007F0455">
        <w:trPr>
          <w:jc w:val="center"/>
        </w:trPr>
        <w:tc>
          <w:tcPr>
            <w:tcW w:w="0" w:type="auto"/>
            <w:tcBorders>
              <w:top w:val="single" w:sz="4" w:space="0" w:color="auto"/>
              <w:bottom w:val="single" w:sz="4" w:space="0" w:color="auto"/>
            </w:tcBorders>
            <w:hideMark/>
          </w:tcPr>
          <w:p w14:paraId="02802958" w14:textId="77777777" w:rsidR="007F0455" w:rsidRPr="007F0455" w:rsidRDefault="007F0455" w:rsidP="007F0455">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Relationship Between Constructs</w:t>
            </w:r>
          </w:p>
        </w:tc>
        <w:tc>
          <w:tcPr>
            <w:tcW w:w="0" w:type="auto"/>
            <w:tcBorders>
              <w:top w:val="single" w:sz="4" w:space="0" w:color="auto"/>
              <w:bottom w:val="single" w:sz="4" w:space="0" w:color="auto"/>
            </w:tcBorders>
            <w:hideMark/>
          </w:tcPr>
          <w:p w14:paraId="09BEB6B1" w14:textId="77777777" w:rsidR="007F0455" w:rsidRPr="007F0455" w:rsidRDefault="007F0455" w:rsidP="007F0455">
            <w:pPr>
              <w:jc w:val="right"/>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HTMT Value</w:t>
            </w:r>
          </w:p>
        </w:tc>
      </w:tr>
      <w:tr w:rsidR="007F0455" w:rsidRPr="007F0455" w14:paraId="5CBE6A6E" w14:textId="77777777" w:rsidTr="007F0455">
        <w:trPr>
          <w:jc w:val="center"/>
        </w:trPr>
        <w:tc>
          <w:tcPr>
            <w:tcW w:w="0" w:type="auto"/>
            <w:tcBorders>
              <w:top w:val="single" w:sz="4" w:space="0" w:color="auto"/>
            </w:tcBorders>
            <w:hideMark/>
          </w:tcPr>
          <w:p w14:paraId="067A274B"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Digital Platform Ecosystem Participation – Collaborative Capability</w:t>
            </w:r>
          </w:p>
        </w:tc>
        <w:tc>
          <w:tcPr>
            <w:tcW w:w="0" w:type="auto"/>
            <w:tcBorders>
              <w:top w:val="single" w:sz="4" w:space="0" w:color="auto"/>
            </w:tcBorders>
            <w:hideMark/>
          </w:tcPr>
          <w:p w14:paraId="17421222"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0.721</w:t>
            </w:r>
          </w:p>
        </w:tc>
      </w:tr>
      <w:tr w:rsidR="007F0455" w:rsidRPr="007F0455" w14:paraId="11A8B081" w14:textId="77777777" w:rsidTr="007F0455">
        <w:trPr>
          <w:jc w:val="center"/>
        </w:trPr>
        <w:tc>
          <w:tcPr>
            <w:tcW w:w="0" w:type="auto"/>
            <w:hideMark/>
          </w:tcPr>
          <w:p w14:paraId="1005F420"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Digital Platform Ecosystem Participation – Opportunity Recognition</w:t>
            </w:r>
          </w:p>
        </w:tc>
        <w:tc>
          <w:tcPr>
            <w:tcW w:w="0" w:type="auto"/>
            <w:hideMark/>
          </w:tcPr>
          <w:p w14:paraId="4F733442"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0.684</w:t>
            </w:r>
          </w:p>
        </w:tc>
      </w:tr>
      <w:tr w:rsidR="007F0455" w:rsidRPr="007F0455" w14:paraId="1E94146D" w14:textId="77777777" w:rsidTr="007F0455">
        <w:trPr>
          <w:jc w:val="center"/>
        </w:trPr>
        <w:tc>
          <w:tcPr>
            <w:tcW w:w="0" w:type="auto"/>
            <w:hideMark/>
          </w:tcPr>
          <w:p w14:paraId="0F880741"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Digital Platform Ecosystem Participation – Business Resilience</w:t>
            </w:r>
          </w:p>
        </w:tc>
        <w:tc>
          <w:tcPr>
            <w:tcW w:w="0" w:type="auto"/>
            <w:hideMark/>
          </w:tcPr>
          <w:p w14:paraId="708AF98A"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0.756</w:t>
            </w:r>
          </w:p>
        </w:tc>
      </w:tr>
      <w:tr w:rsidR="007F0455" w:rsidRPr="007F0455" w14:paraId="423CC3EE" w14:textId="77777777" w:rsidTr="007F0455">
        <w:trPr>
          <w:jc w:val="center"/>
        </w:trPr>
        <w:tc>
          <w:tcPr>
            <w:tcW w:w="0" w:type="auto"/>
            <w:hideMark/>
          </w:tcPr>
          <w:p w14:paraId="31E065A7"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Collaborative Capability – Opportunity Recognition</w:t>
            </w:r>
          </w:p>
        </w:tc>
        <w:tc>
          <w:tcPr>
            <w:tcW w:w="0" w:type="auto"/>
            <w:hideMark/>
          </w:tcPr>
          <w:p w14:paraId="08A87929"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0.733</w:t>
            </w:r>
          </w:p>
        </w:tc>
      </w:tr>
      <w:tr w:rsidR="007F0455" w:rsidRPr="007F0455" w14:paraId="3B8CFCE8" w14:textId="77777777" w:rsidTr="007F0455">
        <w:trPr>
          <w:jc w:val="center"/>
        </w:trPr>
        <w:tc>
          <w:tcPr>
            <w:tcW w:w="0" w:type="auto"/>
            <w:hideMark/>
          </w:tcPr>
          <w:p w14:paraId="3035577B"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Collaborative Capability – Business Resilience</w:t>
            </w:r>
          </w:p>
        </w:tc>
        <w:tc>
          <w:tcPr>
            <w:tcW w:w="0" w:type="auto"/>
            <w:hideMark/>
          </w:tcPr>
          <w:p w14:paraId="0969D13E"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0.782</w:t>
            </w:r>
          </w:p>
        </w:tc>
      </w:tr>
      <w:tr w:rsidR="007F0455" w:rsidRPr="007F0455" w14:paraId="5CC4B30F" w14:textId="77777777" w:rsidTr="007F0455">
        <w:trPr>
          <w:jc w:val="center"/>
        </w:trPr>
        <w:tc>
          <w:tcPr>
            <w:tcW w:w="0" w:type="auto"/>
            <w:hideMark/>
          </w:tcPr>
          <w:p w14:paraId="2ACF31C4"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Opportunity Recognition – Business Resilience</w:t>
            </w:r>
          </w:p>
        </w:tc>
        <w:tc>
          <w:tcPr>
            <w:tcW w:w="0" w:type="auto"/>
            <w:hideMark/>
          </w:tcPr>
          <w:p w14:paraId="69B4EBBD"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0.745</w:t>
            </w:r>
          </w:p>
        </w:tc>
      </w:tr>
    </w:tbl>
    <w:p w14:paraId="3743E7DC" w14:textId="713AA58A" w:rsidR="007F0455" w:rsidRPr="007F0455" w:rsidRDefault="007F0455" w:rsidP="008B267F">
      <w:pPr>
        <w:spacing w:before="120"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Table 3 shows that all HTMT values are below the recommended threshold of 0.90, indicating that each construct has adequate discriminant validity. This confirms that the constructs used in the model represent different theoretical concepts and can be empirically distinguished.</w:t>
      </w:r>
    </w:p>
    <w:p w14:paraId="3873732B" w14:textId="1A34A621" w:rsidR="007F0455" w:rsidRPr="00BA66C3" w:rsidRDefault="007F0455" w:rsidP="007F0455">
      <w:pPr>
        <w:spacing w:after="0" w:line="360" w:lineRule="auto"/>
        <w:jc w:val="both"/>
        <w:rPr>
          <w:rFonts w:ascii="Times New Roman" w:eastAsia="Times New Roman" w:hAnsi="Times New Roman" w:cs="Times New Roman"/>
          <w:b/>
          <w:bCs/>
          <w:iCs/>
          <w:sz w:val="24"/>
          <w:szCs w:val="24"/>
          <w:lang w:val="en-US"/>
        </w:rPr>
      </w:pPr>
      <w:r w:rsidRPr="00BA66C3">
        <w:rPr>
          <w:rFonts w:ascii="Times New Roman" w:eastAsia="Times New Roman" w:hAnsi="Times New Roman" w:cs="Times New Roman"/>
          <w:b/>
          <w:bCs/>
          <w:iCs/>
          <w:sz w:val="24"/>
          <w:szCs w:val="24"/>
          <w:lang w:val="en-US"/>
        </w:rPr>
        <w:t>Inner Model Evaluation</w:t>
      </w:r>
    </w:p>
    <w:p w14:paraId="26F20B85" w14:textId="70D5F483" w:rsidR="007F0455" w:rsidRPr="007F0455" w:rsidRDefault="007F0455" w:rsidP="007F0455">
      <w:pPr>
        <w:spacing w:after="0" w:line="360" w:lineRule="auto"/>
        <w:ind w:firstLine="567"/>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The structural model evaluation was performed by examining the coefficient of determination (R²) to determine the explanatory power of the model.</w:t>
      </w:r>
    </w:p>
    <w:p w14:paraId="7741D4EA" w14:textId="5B122C17" w:rsidR="007F0455" w:rsidRDefault="007F0455" w:rsidP="008B267F">
      <w:pPr>
        <w:spacing w:after="0" w:line="360" w:lineRule="auto"/>
        <w:jc w:val="center"/>
        <w:rPr>
          <w:rFonts w:ascii="Times New Roman" w:eastAsia="Times New Roman" w:hAnsi="Times New Roman" w:cs="Times New Roman"/>
          <w:sz w:val="24"/>
          <w:szCs w:val="24"/>
          <w:lang w:val="en-US"/>
        </w:rPr>
      </w:pPr>
      <w:r w:rsidRPr="007F0455">
        <w:rPr>
          <w:rFonts w:ascii="Times New Roman" w:eastAsia="Times New Roman" w:hAnsi="Times New Roman" w:cs="Times New Roman"/>
          <w:b/>
          <w:bCs/>
          <w:sz w:val="24"/>
          <w:szCs w:val="24"/>
          <w:lang w:val="en-US"/>
        </w:rPr>
        <w:t>Table 4.</w:t>
      </w:r>
      <w:r w:rsidRPr="007F0455">
        <w:rPr>
          <w:rFonts w:ascii="Times New Roman" w:eastAsia="Times New Roman" w:hAnsi="Times New Roman" w:cs="Times New Roman"/>
          <w:sz w:val="24"/>
          <w:szCs w:val="24"/>
          <w:lang w:val="en-US"/>
        </w:rPr>
        <w:t xml:space="preserve"> Coefficient of Determination (R²)</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2"/>
        <w:gridCol w:w="666"/>
        <w:gridCol w:w="1438"/>
      </w:tblGrid>
      <w:tr w:rsidR="007F0455" w:rsidRPr="007F0455" w14:paraId="5E87DB2D" w14:textId="77777777" w:rsidTr="007F0455">
        <w:trPr>
          <w:jc w:val="center"/>
        </w:trPr>
        <w:tc>
          <w:tcPr>
            <w:tcW w:w="0" w:type="auto"/>
            <w:tcBorders>
              <w:top w:val="single" w:sz="4" w:space="0" w:color="auto"/>
              <w:bottom w:val="single" w:sz="4" w:space="0" w:color="auto"/>
            </w:tcBorders>
            <w:hideMark/>
          </w:tcPr>
          <w:p w14:paraId="030AFC0E" w14:textId="77777777" w:rsidR="007F0455" w:rsidRPr="007F0455" w:rsidRDefault="007F0455" w:rsidP="007F0455">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Endogenous Construct</w:t>
            </w:r>
          </w:p>
        </w:tc>
        <w:tc>
          <w:tcPr>
            <w:tcW w:w="0" w:type="auto"/>
            <w:tcBorders>
              <w:top w:val="single" w:sz="4" w:space="0" w:color="auto"/>
              <w:bottom w:val="single" w:sz="4" w:space="0" w:color="auto"/>
            </w:tcBorders>
            <w:hideMark/>
          </w:tcPr>
          <w:p w14:paraId="57745DE1" w14:textId="77777777" w:rsidR="007F0455" w:rsidRPr="007F0455" w:rsidRDefault="007F0455" w:rsidP="007F0455">
            <w:pPr>
              <w:jc w:val="right"/>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R²</w:t>
            </w:r>
          </w:p>
        </w:tc>
        <w:tc>
          <w:tcPr>
            <w:tcW w:w="0" w:type="auto"/>
            <w:tcBorders>
              <w:top w:val="single" w:sz="4" w:space="0" w:color="auto"/>
              <w:bottom w:val="single" w:sz="4" w:space="0" w:color="auto"/>
            </w:tcBorders>
            <w:hideMark/>
          </w:tcPr>
          <w:p w14:paraId="264274CE" w14:textId="77777777" w:rsidR="007F0455" w:rsidRPr="007F0455" w:rsidRDefault="007F0455" w:rsidP="007F0455">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Interpretation</w:t>
            </w:r>
          </w:p>
        </w:tc>
      </w:tr>
      <w:tr w:rsidR="007F0455" w:rsidRPr="007F0455" w14:paraId="16983F8F" w14:textId="77777777" w:rsidTr="007F0455">
        <w:trPr>
          <w:jc w:val="center"/>
        </w:trPr>
        <w:tc>
          <w:tcPr>
            <w:tcW w:w="0" w:type="auto"/>
            <w:tcBorders>
              <w:top w:val="single" w:sz="4" w:space="0" w:color="auto"/>
            </w:tcBorders>
            <w:hideMark/>
          </w:tcPr>
          <w:p w14:paraId="1CF02D1C"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Opportunity Recognition</w:t>
            </w:r>
          </w:p>
        </w:tc>
        <w:tc>
          <w:tcPr>
            <w:tcW w:w="0" w:type="auto"/>
            <w:tcBorders>
              <w:top w:val="single" w:sz="4" w:space="0" w:color="auto"/>
            </w:tcBorders>
            <w:hideMark/>
          </w:tcPr>
          <w:p w14:paraId="44FF43E5"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0.482</w:t>
            </w:r>
          </w:p>
        </w:tc>
        <w:tc>
          <w:tcPr>
            <w:tcW w:w="0" w:type="auto"/>
            <w:tcBorders>
              <w:top w:val="single" w:sz="4" w:space="0" w:color="auto"/>
            </w:tcBorders>
            <w:hideMark/>
          </w:tcPr>
          <w:p w14:paraId="0FDC6EED"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Moderate</w:t>
            </w:r>
          </w:p>
        </w:tc>
      </w:tr>
      <w:tr w:rsidR="007F0455" w:rsidRPr="007F0455" w14:paraId="47919145" w14:textId="77777777" w:rsidTr="007F0455">
        <w:trPr>
          <w:jc w:val="center"/>
        </w:trPr>
        <w:tc>
          <w:tcPr>
            <w:tcW w:w="0" w:type="auto"/>
            <w:hideMark/>
          </w:tcPr>
          <w:p w14:paraId="69CB1309"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Business Resilience</w:t>
            </w:r>
          </w:p>
        </w:tc>
        <w:tc>
          <w:tcPr>
            <w:tcW w:w="0" w:type="auto"/>
            <w:hideMark/>
          </w:tcPr>
          <w:p w14:paraId="2EA6220D" w14:textId="77777777" w:rsidR="007F0455" w:rsidRPr="007F0455" w:rsidRDefault="007F0455" w:rsidP="007F0455">
            <w:pPr>
              <w:jc w:val="right"/>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0.615</w:t>
            </w:r>
          </w:p>
        </w:tc>
        <w:tc>
          <w:tcPr>
            <w:tcW w:w="0" w:type="auto"/>
            <w:hideMark/>
          </w:tcPr>
          <w:p w14:paraId="36752823"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Moderate</w:t>
            </w:r>
          </w:p>
        </w:tc>
      </w:tr>
    </w:tbl>
    <w:p w14:paraId="05539AF6" w14:textId="6965A8C8" w:rsidR="007F0455" w:rsidRDefault="007F0455" w:rsidP="008B267F">
      <w:pPr>
        <w:spacing w:before="120"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Table 4 indicates that Digital Platform Ecosystem Participation and Collaborative Capability explain 48.2% of the variance in Opportunity Recognition. Meanwhile, Business Resilience is explained by the research model at 61.5%, indicating a moderate explanatory capability. These findings demonstrate that the proposed model provides adequate explanation regarding how digital and collaborative capabilities contribute to enterprise resilience.</w:t>
      </w:r>
    </w:p>
    <w:p w14:paraId="7C08F551" w14:textId="7EB81D82" w:rsidR="009D13C3" w:rsidRDefault="009D13C3" w:rsidP="007F0455">
      <w:pPr>
        <w:spacing w:after="0" w:line="360" w:lineRule="auto"/>
        <w:ind w:firstLine="567"/>
        <w:jc w:val="both"/>
        <w:rPr>
          <w:rFonts w:ascii="Times New Roman" w:eastAsia="Times New Roman" w:hAnsi="Times New Roman" w:cs="Times New Roman"/>
          <w:sz w:val="24"/>
          <w:szCs w:val="24"/>
          <w:lang w:val="en-US"/>
        </w:rPr>
      </w:pPr>
    </w:p>
    <w:p w14:paraId="5DA4B971" w14:textId="2C29D67C" w:rsidR="007F0455" w:rsidRPr="00BA66C3" w:rsidRDefault="007F0455" w:rsidP="007F0455">
      <w:pPr>
        <w:spacing w:after="0" w:line="360" w:lineRule="auto"/>
        <w:jc w:val="both"/>
        <w:rPr>
          <w:rFonts w:ascii="Times New Roman" w:eastAsia="Times New Roman" w:hAnsi="Times New Roman" w:cs="Times New Roman"/>
          <w:b/>
          <w:bCs/>
          <w:iCs/>
          <w:sz w:val="24"/>
          <w:szCs w:val="24"/>
          <w:lang w:val="en-US"/>
        </w:rPr>
      </w:pPr>
      <w:r w:rsidRPr="00BA66C3">
        <w:rPr>
          <w:rFonts w:ascii="Times New Roman" w:eastAsia="Times New Roman" w:hAnsi="Times New Roman" w:cs="Times New Roman"/>
          <w:b/>
          <w:bCs/>
          <w:iCs/>
          <w:sz w:val="24"/>
          <w:szCs w:val="24"/>
          <w:lang w:val="en-US"/>
        </w:rPr>
        <w:lastRenderedPageBreak/>
        <w:t>Direct and Indirect Effect Analysis</w:t>
      </w:r>
    </w:p>
    <w:p w14:paraId="0CE26B40" w14:textId="5C162A69" w:rsidR="007F0455" w:rsidRPr="007F0455" w:rsidRDefault="007F0455" w:rsidP="008B267F">
      <w:pPr>
        <w:spacing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 xml:space="preserve">The structural relationship analysis was conducted to examine the contribution of each </w:t>
      </w:r>
      <w:proofErr w:type="gramStart"/>
      <w:r w:rsidRPr="007F0455">
        <w:rPr>
          <w:rFonts w:ascii="Times New Roman" w:eastAsia="Times New Roman" w:hAnsi="Times New Roman" w:cs="Times New Roman"/>
          <w:sz w:val="24"/>
          <w:szCs w:val="24"/>
          <w:lang w:val="en-US"/>
        </w:rPr>
        <w:t>construct</w:t>
      </w:r>
      <w:proofErr w:type="gramEnd"/>
      <w:r w:rsidRPr="007F0455">
        <w:rPr>
          <w:rFonts w:ascii="Times New Roman" w:eastAsia="Times New Roman" w:hAnsi="Times New Roman" w:cs="Times New Roman"/>
          <w:sz w:val="24"/>
          <w:szCs w:val="24"/>
          <w:lang w:val="en-US"/>
        </w:rPr>
        <w:t>. The results are presented in Table 5.</w:t>
      </w:r>
    </w:p>
    <w:p w14:paraId="535053F0" w14:textId="37AABBB7" w:rsidR="007F0455" w:rsidRDefault="007F0455" w:rsidP="008B267F">
      <w:pPr>
        <w:spacing w:after="0" w:line="360" w:lineRule="auto"/>
        <w:jc w:val="center"/>
        <w:rPr>
          <w:rFonts w:ascii="Times New Roman" w:eastAsia="Times New Roman" w:hAnsi="Times New Roman" w:cs="Times New Roman"/>
          <w:sz w:val="24"/>
          <w:szCs w:val="24"/>
          <w:lang w:val="en-US"/>
        </w:rPr>
      </w:pPr>
      <w:r w:rsidRPr="007F0455">
        <w:rPr>
          <w:rFonts w:ascii="Times New Roman" w:eastAsia="Times New Roman" w:hAnsi="Times New Roman" w:cs="Times New Roman"/>
          <w:b/>
          <w:bCs/>
          <w:sz w:val="24"/>
          <w:szCs w:val="24"/>
          <w:lang w:val="en-US"/>
        </w:rPr>
        <w:t>Table 5.</w:t>
      </w:r>
      <w:r w:rsidRPr="007F0455">
        <w:rPr>
          <w:rFonts w:ascii="Times New Roman" w:eastAsia="Times New Roman" w:hAnsi="Times New Roman" w:cs="Times New Roman"/>
          <w:sz w:val="24"/>
          <w:szCs w:val="24"/>
          <w:lang w:val="en-US"/>
        </w:rPr>
        <w:t xml:space="preserve"> Direct and Indirect Effect Results</w:t>
      </w:r>
      <w:r>
        <w:rPr>
          <w:rFonts w:ascii="Times New Roman" w:eastAsia="Times New Roman" w:hAnsi="Times New Roman" w:cs="Times New Roman"/>
          <w:sz w:val="24"/>
          <w:szCs w:val="24"/>
          <w:lang w:val="en-US"/>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1526"/>
        <w:gridCol w:w="1018"/>
        <w:gridCol w:w="815"/>
        <w:gridCol w:w="1094"/>
      </w:tblGrid>
      <w:tr w:rsidR="007F0455" w:rsidRPr="007F0455" w14:paraId="782EDAC6" w14:textId="77777777" w:rsidTr="008B267F">
        <w:trPr>
          <w:jc w:val="center"/>
        </w:trPr>
        <w:tc>
          <w:tcPr>
            <w:tcW w:w="0" w:type="auto"/>
            <w:tcBorders>
              <w:top w:val="single" w:sz="4" w:space="0" w:color="auto"/>
              <w:bottom w:val="single" w:sz="4" w:space="0" w:color="auto"/>
            </w:tcBorders>
            <w:hideMark/>
          </w:tcPr>
          <w:p w14:paraId="30FC9AC4" w14:textId="77777777" w:rsidR="007F0455" w:rsidRPr="007F0455" w:rsidRDefault="007F0455" w:rsidP="007F0455">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Relationship</w:t>
            </w:r>
          </w:p>
        </w:tc>
        <w:tc>
          <w:tcPr>
            <w:tcW w:w="0" w:type="auto"/>
            <w:tcBorders>
              <w:top w:val="single" w:sz="4" w:space="0" w:color="auto"/>
              <w:bottom w:val="single" w:sz="4" w:space="0" w:color="auto"/>
            </w:tcBorders>
            <w:hideMark/>
          </w:tcPr>
          <w:p w14:paraId="65CA1995" w14:textId="77777777" w:rsidR="007F0455" w:rsidRPr="007F0455" w:rsidRDefault="007F0455" w:rsidP="009D13C3">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Path Coefficient (β)</w:t>
            </w:r>
          </w:p>
        </w:tc>
        <w:tc>
          <w:tcPr>
            <w:tcW w:w="0" w:type="auto"/>
            <w:tcBorders>
              <w:top w:val="single" w:sz="4" w:space="0" w:color="auto"/>
              <w:bottom w:val="single" w:sz="4" w:space="0" w:color="auto"/>
            </w:tcBorders>
            <w:hideMark/>
          </w:tcPr>
          <w:p w14:paraId="154454CE" w14:textId="77777777" w:rsidR="007F0455" w:rsidRPr="007F0455" w:rsidRDefault="007F0455" w:rsidP="009D13C3">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t-statistics</w:t>
            </w:r>
          </w:p>
        </w:tc>
        <w:tc>
          <w:tcPr>
            <w:tcW w:w="0" w:type="auto"/>
            <w:tcBorders>
              <w:top w:val="single" w:sz="4" w:space="0" w:color="auto"/>
              <w:bottom w:val="single" w:sz="4" w:space="0" w:color="auto"/>
            </w:tcBorders>
            <w:hideMark/>
          </w:tcPr>
          <w:p w14:paraId="797616FC" w14:textId="77777777" w:rsidR="007F0455" w:rsidRPr="007F0455" w:rsidRDefault="007F0455" w:rsidP="009D13C3">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p-value</w:t>
            </w:r>
          </w:p>
        </w:tc>
        <w:tc>
          <w:tcPr>
            <w:tcW w:w="0" w:type="auto"/>
            <w:tcBorders>
              <w:top w:val="single" w:sz="4" w:space="0" w:color="auto"/>
              <w:bottom w:val="single" w:sz="4" w:space="0" w:color="auto"/>
            </w:tcBorders>
            <w:hideMark/>
          </w:tcPr>
          <w:p w14:paraId="425CAB92" w14:textId="77777777" w:rsidR="007F0455" w:rsidRPr="007F0455" w:rsidRDefault="007F0455" w:rsidP="009D13C3">
            <w:pPr>
              <w:jc w:val="center"/>
              <w:rPr>
                <w:rFonts w:ascii="Times New Roman" w:eastAsia="Times New Roman" w:hAnsi="Times New Roman" w:cs="Times New Roman"/>
                <w:b/>
                <w:bCs/>
                <w:sz w:val="20"/>
                <w:szCs w:val="20"/>
                <w:lang w:val="en-US"/>
              </w:rPr>
            </w:pPr>
            <w:r w:rsidRPr="007F0455">
              <w:rPr>
                <w:rFonts w:ascii="Times New Roman" w:eastAsia="Times New Roman" w:hAnsi="Times New Roman" w:cs="Times New Roman"/>
                <w:b/>
                <w:bCs/>
                <w:sz w:val="20"/>
                <w:szCs w:val="20"/>
                <w:lang w:val="en-US"/>
              </w:rPr>
              <w:t>Result</w:t>
            </w:r>
          </w:p>
        </w:tc>
      </w:tr>
      <w:tr w:rsidR="007F0455" w:rsidRPr="007F0455" w14:paraId="498CCFCF" w14:textId="77777777" w:rsidTr="008B267F">
        <w:trPr>
          <w:jc w:val="center"/>
        </w:trPr>
        <w:tc>
          <w:tcPr>
            <w:tcW w:w="0" w:type="auto"/>
            <w:tcBorders>
              <w:top w:val="single" w:sz="4" w:space="0" w:color="auto"/>
            </w:tcBorders>
            <w:hideMark/>
          </w:tcPr>
          <w:p w14:paraId="388BDCDC"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Digital Platform Ecosystem Participation → Opportunity Recognition</w:t>
            </w:r>
          </w:p>
        </w:tc>
        <w:tc>
          <w:tcPr>
            <w:tcW w:w="0" w:type="auto"/>
            <w:tcBorders>
              <w:top w:val="single" w:sz="4" w:space="0" w:color="auto"/>
            </w:tcBorders>
            <w:hideMark/>
          </w:tcPr>
          <w:p w14:paraId="68A4B25F"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0.324</w:t>
            </w:r>
          </w:p>
        </w:tc>
        <w:tc>
          <w:tcPr>
            <w:tcW w:w="0" w:type="auto"/>
            <w:tcBorders>
              <w:top w:val="single" w:sz="4" w:space="0" w:color="auto"/>
            </w:tcBorders>
            <w:hideMark/>
          </w:tcPr>
          <w:p w14:paraId="115BC72C"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5.214</w:t>
            </w:r>
          </w:p>
        </w:tc>
        <w:tc>
          <w:tcPr>
            <w:tcW w:w="0" w:type="auto"/>
            <w:tcBorders>
              <w:top w:val="single" w:sz="4" w:space="0" w:color="auto"/>
            </w:tcBorders>
            <w:hideMark/>
          </w:tcPr>
          <w:p w14:paraId="08F4A29A"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&lt;0.001</w:t>
            </w:r>
          </w:p>
        </w:tc>
        <w:tc>
          <w:tcPr>
            <w:tcW w:w="0" w:type="auto"/>
            <w:tcBorders>
              <w:top w:val="single" w:sz="4" w:space="0" w:color="auto"/>
            </w:tcBorders>
            <w:hideMark/>
          </w:tcPr>
          <w:p w14:paraId="2C0EA997"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Significant</w:t>
            </w:r>
          </w:p>
        </w:tc>
      </w:tr>
      <w:tr w:rsidR="007F0455" w:rsidRPr="007F0455" w14:paraId="72A05FE1" w14:textId="77777777" w:rsidTr="008B267F">
        <w:trPr>
          <w:jc w:val="center"/>
        </w:trPr>
        <w:tc>
          <w:tcPr>
            <w:tcW w:w="0" w:type="auto"/>
            <w:hideMark/>
          </w:tcPr>
          <w:p w14:paraId="3A0D1CC1"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Collaborative Capability → Opportunity Recognition</w:t>
            </w:r>
          </w:p>
        </w:tc>
        <w:tc>
          <w:tcPr>
            <w:tcW w:w="0" w:type="auto"/>
            <w:hideMark/>
          </w:tcPr>
          <w:p w14:paraId="2414E8D0"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0.381</w:t>
            </w:r>
          </w:p>
        </w:tc>
        <w:tc>
          <w:tcPr>
            <w:tcW w:w="0" w:type="auto"/>
            <w:hideMark/>
          </w:tcPr>
          <w:p w14:paraId="51343F17"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6.032</w:t>
            </w:r>
          </w:p>
        </w:tc>
        <w:tc>
          <w:tcPr>
            <w:tcW w:w="0" w:type="auto"/>
            <w:hideMark/>
          </w:tcPr>
          <w:p w14:paraId="5C6532CA"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&lt;0.001</w:t>
            </w:r>
          </w:p>
        </w:tc>
        <w:tc>
          <w:tcPr>
            <w:tcW w:w="0" w:type="auto"/>
            <w:hideMark/>
          </w:tcPr>
          <w:p w14:paraId="315A5CA1"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Significant</w:t>
            </w:r>
          </w:p>
        </w:tc>
      </w:tr>
      <w:tr w:rsidR="007F0455" w:rsidRPr="007F0455" w14:paraId="714CB92A" w14:textId="77777777" w:rsidTr="008B267F">
        <w:trPr>
          <w:jc w:val="center"/>
        </w:trPr>
        <w:tc>
          <w:tcPr>
            <w:tcW w:w="0" w:type="auto"/>
            <w:hideMark/>
          </w:tcPr>
          <w:p w14:paraId="0D8B4150"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Opportunity Recognition → Business Resilience</w:t>
            </w:r>
          </w:p>
        </w:tc>
        <w:tc>
          <w:tcPr>
            <w:tcW w:w="0" w:type="auto"/>
            <w:hideMark/>
          </w:tcPr>
          <w:p w14:paraId="3255563B"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0.427</w:t>
            </w:r>
          </w:p>
        </w:tc>
        <w:tc>
          <w:tcPr>
            <w:tcW w:w="0" w:type="auto"/>
            <w:hideMark/>
          </w:tcPr>
          <w:p w14:paraId="0ED9E9CE"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7.115</w:t>
            </w:r>
          </w:p>
        </w:tc>
        <w:tc>
          <w:tcPr>
            <w:tcW w:w="0" w:type="auto"/>
            <w:hideMark/>
          </w:tcPr>
          <w:p w14:paraId="58EB4B8B"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&lt;0.001</w:t>
            </w:r>
          </w:p>
        </w:tc>
        <w:tc>
          <w:tcPr>
            <w:tcW w:w="0" w:type="auto"/>
            <w:hideMark/>
          </w:tcPr>
          <w:p w14:paraId="55BDE6D1"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Significant</w:t>
            </w:r>
          </w:p>
        </w:tc>
      </w:tr>
      <w:tr w:rsidR="007F0455" w:rsidRPr="007F0455" w14:paraId="573CEDAB" w14:textId="77777777" w:rsidTr="008B267F">
        <w:trPr>
          <w:jc w:val="center"/>
        </w:trPr>
        <w:tc>
          <w:tcPr>
            <w:tcW w:w="0" w:type="auto"/>
            <w:hideMark/>
          </w:tcPr>
          <w:p w14:paraId="276866E9"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Digital Platform Ecosystem Participation → Business Resilience</w:t>
            </w:r>
          </w:p>
        </w:tc>
        <w:tc>
          <w:tcPr>
            <w:tcW w:w="0" w:type="auto"/>
            <w:hideMark/>
          </w:tcPr>
          <w:p w14:paraId="6B40CCC9"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0.218</w:t>
            </w:r>
          </w:p>
        </w:tc>
        <w:tc>
          <w:tcPr>
            <w:tcW w:w="0" w:type="auto"/>
            <w:hideMark/>
          </w:tcPr>
          <w:p w14:paraId="2FFD3A8C"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3.542</w:t>
            </w:r>
          </w:p>
        </w:tc>
        <w:tc>
          <w:tcPr>
            <w:tcW w:w="0" w:type="auto"/>
            <w:hideMark/>
          </w:tcPr>
          <w:p w14:paraId="20BBECB2"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0.001</w:t>
            </w:r>
          </w:p>
        </w:tc>
        <w:tc>
          <w:tcPr>
            <w:tcW w:w="0" w:type="auto"/>
            <w:hideMark/>
          </w:tcPr>
          <w:p w14:paraId="6474285A"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Significant</w:t>
            </w:r>
          </w:p>
        </w:tc>
      </w:tr>
      <w:tr w:rsidR="007F0455" w:rsidRPr="007F0455" w14:paraId="69AD86C1" w14:textId="77777777" w:rsidTr="008B267F">
        <w:trPr>
          <w:jc w:val="center"/>
        </w:trPr>
        <w:tc>
          <w:tcPr>
            <w:tcW w:w="0" w:type="auto"/>
            <w:hideMark/>
          </w:tcPr>
          <w:p w14:paraId="5776A551"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Collaborative Capability → Business Resilience</w:t>
            </w:r>
          </w:p>
        </w:tc>
        <w:tc>
          <w:tcPr>
            <w:tcW w:w="0" w:type="auto"/>
            <w:hideMark/>
          </w:tcPr>
          <w:p w14:paraId="7DB0F95A"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0.296</w:t>
            </w:r>
          </w:p>
        </w:tc>
        <w:tc>
          <w:tcPr>
            <w:tcW w:w="0" w:type="auto"/>
            <w:hideMark/>
          </w:tcPr>
          <w:p w14:paraId="095AE53D"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4.621</w:t>
            </w:r>
          </w:p>
        </w:tc>
        <w:tc>
          <w:tcPr>
            <w:tcW w:w="0" w:type="auto"/>
            <w:hideMark/>
          </w:tcPr>
          <w:p w14:paraId="7F190C3B"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&lt;0.001</w:t>
            </w:r>
          </w:p>
        </w:tc>
        <w:tc>
          <w:tcPr>
            <w:tcW w:w="0" w:type="auto"/>
            <w:hideMark/>
          </w:tcPr>
          <w:p w14:paraId="7EF720AD"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Significant</w:t>
            </w:r>
          </w:p>
        </w:tc>
      </w:tr>
      <w:tr w:rsidR="007F0455" w:rsidRPr="007F0455" w14:paraId="09B89487" w14:textId="77777777" w:rsidTr="008B267F">
        <w:trPr>
          <w:jc w:val="center"/>
        </w:trPr>
        <w:tc>
          <w:tcPr>
            <w:tcW w:w="0" w:type="auto"/>
            <w:hideMark/>
          </w:tcPr>
          <w:p w14:paraId="41178855"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Digital Platform Ecosystem Participation → Opportunity Recognition → Business Resilience</w:t>
            </w:r>
          </w:p>
        </w:tc>
        <w:tc>
          <w:tcPr>
            <w:tcW w:w="0" w:type="auto"/>
            <w:hideMark/>
          </w:tcPr>
          <w:p w14:paraId="3ED60623"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0.138</w:t>
            </w:r>
          </w:p>
        </w:tc>
        <w:tc>
          <w:tcPr>
            <w:tcW w:w="0" w:type="auto"/>
            <w:hideMark/>
          </w:tcPr>
          <w:p w14:paraId="33B63DB7"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3.987</w:t>
            </w:r>
          </w:p>
        </w:tc>
        <w:tc>
          <w:tcPr>
            <w:tcW w:w="0" w:type="auto"/>
            <w:hideMark/>
          </w:tcPr>
          <w:p w14:paraId="716A5684"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&lt;0.001</w:t>
            </w:r>
          </w:p>
        </w:tc>
        <w:tc>
          <w:tcPr>
            <w:tcW w:w="0" w:type="auto"/>
            <w:hideMark/>
          </w:tcPr>
          <w:p w14:paraId="1785F945"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Significant</w:t>
            </w:r>
          </w:p>
        </w:tc>
      </w:tr>
      <w:tr w:rsidR="007F0455" w:rsidRPr="007F0455" w14:paraId="2C619812" w14:textId="77777777" w:rsidTr="008B267F">
        <w:trPr>
          <w:jc w:val="center"/>
        </w:trPr>
        <w:tc>
          <w:tcPr>
            <w:tcW w:w="0" w:type="auto"/>
            <w:hideMark/>
          </w:tcPr>
          <w:p w14:paraId="0926A4F6" w14:textId="77777777" w:rsidR="007F0455" w:rsidRPr="007F0455" w:rsidRDefault="007F0455" w:rsidP="007F0455">
            <w:pP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Collaborative Capability → Opportunity Recognition → Business Resilience</w:t>
            </w:r>
          </w:p>
        </w:tc>
        <w:tc>
          <w:tcPr>
            <w:tcW w:w="0" w:type="auto"/>
            <w:hideMark/>
          </w:tcPr>
          <w:p w14:paraId="2A932166"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0.163</w:t>
            </w:r>
          </w:p>
        </w:tc>
        <w:tc>
          <w:tcPr>
            <w:tcW w:w="0" w:type="auto"/>
            <w:hideMark/>
          </w:tcPr>
          <w:p w14:paraId="69750A16"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4.526</w:t>
            </w:r>
          </w:p>
        </w:tc>
        <w:tc>
          <w:tcPr>
            <w:tcW w:w="0" w:type="auto"/>
            <w:hideMark/>
          </w:tcPr>
          <w:p w14:paraId="4A10EB7F"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&lt;0.001</w:t>
            </w:r>
          </w:p>
        </w:tc>
        <w:tc>
          <w:tcPr>
            <w:tcW w:w="0" w:type="auto"/>
            <w:hideMark/>
          </w:tcPr>
          <w:p w14:paraId="06274A7F" w14:textId="77777777" w:rsidR="007F0455" w:rsidRPr="007F0455" w:rsidRDefault="007F0455" w:rsidP="009D13C3">
            <w:pPr>
              <w:jc w:val="center"/>
              <w:rPr>
                <w:rFonts w:ascii="Times New Roman" w:eastAsia="Times New Roman" w:hAnsi="Times New Roman" w:cs="Times New Roman"/>
                <w:sz w:val="20"/>
                <w:szCs w:val="20"/>
                <w:lang w:val="en-US"/>
              </w:rPr>
            </w:pPr>
            <w:r w:rsidRPr="007F0455">
              <w:rPr>
                <w:rFonts w:ascii="Times New Roman" w:eastAsia="Times New Roman" w:hAnsi="Times New Roman" w:cs="Times New Roman"/>
                <w:sz w:val="20"/>
                <w:szCs w:val="20"/>
                <w:lang w:val="en-US"/>
              </w:rPr>
              <w:t>Significant</w:t>
            </w:r>
          </w:p>
        </w:tc>
      </w:tr>
    </w:tbl>
    <w:p w14:paraId="2B0656AB" w14:textId="77777777" w:rsidR="007F0455" w:rsidRPr="007F0455" w:rsidRDefault="007F0455" w:rsidP="008B267F">
      <w:pPr>
        <w:spacing w:before="120"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Table 5 shows that all relationships in the structural model are statistically significant. Digital platform participation contributes positively to opportunity recognition, indicating that digital ecosystem involvement enhances enterprises’ ability to identify market opportunities. Collaborative capability also contributes positively to opportunity recognition, demonstrating that external relationships provide valuable information and resources. Furthermore, opportunity recognition demonstrates the strongest relationship with business resilience, indicating that the ability to identify and utilize opportunities plays an important role in strengthening enterprise adaptability.</w:t>
      </w:r>
    </w:p>
    <w:p w14:paraId="7C662587" w14:textId="2EB3AB8E" w:rsidR="007F0455" w:rsidRPr="007F0455" w:rsidRDefault="007F0455" w:rsidP="007F0455">
      <w:pPr>
        <w:spacing w:after="0" w:line="360" w:lineRule="auto"/>
        <w:jc w:val="both"/>
        <w:rPr>
          <w:rFonts w:ascii="Times New Roman" w:eastAsia="Times New Roman" w:hAnsi="Times New Roman" w:cs="Times New Roman"/>
          <w:b/>
          <w:bCs/>
          <w:sz w:val="24"/>
          <w:szCs w:val="24"/>
          <w:lang w:val="en-US"/>
        </w:rPr>
      </w:pPr>
      <w:r w:rsidRPr="007F0455">
        <w:rPr>
          <w:rFonts w:ascii="Times New Roman" w:eastAsia="Times New Roman" w:hAnsi="Times New Roman" w:cs="Times New Roman"/>
          <w:b/>
          <w:bCs/>
          <w:sz w:val="24"/>
          <w:szCs w:val="24"/>
          <w:lang w:val="en-US"/>
        </w:rPr>
        <w:t>Discussion</w:t>
      </w:r>
    </w:p>
    <w:p w14:paraId="16B66FE5" w14:textId="3DC9241A" w:rsidR="007F0455" w:rsidRPr="007F0455" w:rsidRDefault="007F0455" w:rsidP="008B267F">
      <w:pPr>
        <w:spacing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The findings indicate that digital platform ecosystem participation plays an important role in strengthening the ability of micro and small enterprises to recognize business opportunities. The utilization of digital platforms provides enterprises with wider access to customer information, market trends, and business networks. These advantages allow entrepreneurs to understand changes in consumer behavior and develop strategies that are more responsive to market conditions. Therefore, digital platform participation should not be viewed merely as a technological adoption process but as a strategic capability that supports business adaptation.</w:t>
      </w:r>
    </w:p>
    <w:p w14:paraId="4B95D1B5" w14:textId="687AD827" w:rsidR="007F0455" w:rsidRPr="007F0455" w:rsidRDefault="007F0455" w:rsidP="008B267F">
      <w:pPr>
        <w:spacing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The results also demonstrate that collaborative capability contributes significantly to opportunity recognition. Enterprises with stronger collaborative relationships are more capable of accessing external knowledge, sharing resources, and obtaining information from business partners. For micro and small enterprises, collaboration becomes an important approach to overcome internal limitations and strengthen their ability to respond to market changes.</w:t>
      </w:r>
    </w:p>
    <w:p w14:paraId="4AF4A23C" w14:textId="4BC340C9" w:rsidR="007F0455" w:rsidRPr="007F0455" w:rsidRDefault="007F0455" w:rsidP="008B267F">
      <w:pPr>
        <w:spacing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lastRenderedPageBreak/>
        <w:t>Furthermore, opportunity recognition has a strong contribution to business resilience. This finding indicates that enterprises that are able to identify and exploit emerging opportunities are more prepared to face uncertainty and competition. Opportunity recognition enables businesses to adjust strategies, develop innovations, and transform environmental changes into potential growth opportunities.</w:t>
      </w:r>
    </w:p>
    <w:p w14:paraId="045DC3DF" w14:textId="1C993916" w:rsidR="007F0455" w:rsidRPr="007F0455" w:rsidRDefault="007F0455" w:rsidP="008B267F">
      <w:pPr>
        <w:spacing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The direct relationship between digital platform participation and business resilience shows that digital ecosystems provide strategic benefits beyond operational efficiency. Digital platforms support market expansion, customer engagement, and business flexibility. Meanwhile, collaborative capability strengthens resilience by enabling enterprises to build supportive relationships and access external resources.</w:t>
      </w:r>
    </w:p>
    <w:p w14:paraId="56DF19BE" w14:textId="3D2FC135" w:rsidR="007F0455" w:rsidRDefault="007F0455" w:rsidP="008B267F">
      <w:pPr>
        <w:spacing w:after="0" w:line="360" w:lineRule="auto"/>
        <w:ind w:firstLine="720"/>
        <w:jc w:val="both"/>
        <w:rPr>
          <w:rFonts w:ascii="Times New Roman" w:eastAsia="Times New Roman" w:hAnsi="Times New Roman" w:cs="Times New Roman"/>
          <w:sz w:val="24"/>
          <w:szCs w:val="24"/>
          <w:lang w:val="en-US"/>
        </w:rPr>
      </w:pPr>
      <w:r w:rsidRPr="007F0455">
        <w:rPr>
          <w:rFonts w:ascii="Times New Roman" w:eastAsia="Times New Roman" w:hAnsi="Times New Roman" w:cs="Times New Roman"/>
          <w:sz w:val="24"/>
          <w:szCs w:val="24"/>
          <w:lang w:val="en-US"/>
        </w:rPr>
        <w:t>Overall, the findings demonstrate that business resilience among micro and small enterprises is developed through the integration of digital participation, collaborative capability, and opportunity recognition. The results emphasize that successful digital transformation requires not only access to technology but also the organizational ability to interpret information, develop relationships, and transform opportunities into sustainable business strategies.</w:t>
      </w:r>
    </w:p>
    <w:p w14:paraId="6C13DB47" w14:textId="77777777" w:rsidR="007F0455" w:rsidRPr="007F0455" w:rsidRDefault="007F0455" w:rsidP="007F0455">
      <w:pPr>
        <w:spacing w:after="0" w:line="360" w:lineRule="auto"/>
        <w:ind w:firstLine="567"/>
        <w:jc w:val="both"/>
        <w:rPr>
          <w:rFonts w:ascii="Times New Roman" w:eastAsia="Times New Roman" w:hAnsi="Times New Roman" w:cs="Times New Roman"/>
          <w:sz w:val="24"/>
          <w:szCs w:val="24"/>
          <w:highlight w:val="yellow"/>
          <w:lang w:val="en-US"/>
        </w:rPr>
      </w:pPr>
    </w:p>
    <w:p w14:paraId="5847F66F" w14:textId="56738C73" w:rsidR="00BB77EA" w:rsidRPr="007F0455" w:rsidRDefault="00BF33F8" w:rsidP="00F40BAA">
      <w:pPr>
        <w:pStyle w:val="ListParagraph"/>
        <w:numPr>
          <w:ilvl w:val="0"/>
          <w:numId w:val="5"/>
        </w:numPr>
        <w:spacing w:after="0" w:line="360" w:lineRule="auto"/>
        <w:ind w:right="284"/>
        <w:contextualSpacing w:val="0"/>
        <w:rPr>
          <w:rFonts w:ascii="Times New Roman" w:eastAsia="Times New Roman" w:hAnsi="Times New Roman" w:cs="Times New Roman"/>
          <w:b/>
          <w:sz w:val="24"/>
          <w:szCs w:val="24"/>
        </w:rPr>
      </w:pPr>
      <w:r w:rsidRPr="007F0455">
        <w:rPr>
          <w:rFonts w:ascii="Times New Roman" w:eastAsia="Times New Roman" w:hAnsi="Times New Roman" w:cs="Times New Roman"/>
          <w:b/>
          <w:sz w:val="24"/>
          <w:szCs w:val="24"/>
        </w:rPr>
        <w:t>CONCLUSION AND RECOMMENDATIONS</w:t>
      </w:r>
    </w:p>
    <w:p w14:paraId="2D8FC297" w14:textId="77777777" w:rsidR="009D13C3" w:rsidRPr="009D13C3" w:rsidRDefault="009D13C3" w:rsidP="009D13C3">
      <w:pPr>
        <w:spacing w:after="0" w:line="360" w:lineRule="auto"/>
        <w:jc w:val="both"/>
        <w:rPr>
          <w:rFonts w:ascii="Times New Roman" w:eastAsia="Times New Roman" w:hAnsi="Times New Roman" w:cs="Times New Roman"/>
          <w:b/>
          <w:bCs/>
          <w:sz w:val="24"/>
          <w:szCs w:val="24"/>
        </w:rPr>
      </w:pPr>
      <w:r w:rsidRPr="009D13C3">
        <w:rPr>
          <w:rFonts w:ascii="Times New Roman" w:eastAsia="Times New Roman" w:hAnsi="Times New Roman" w:cs="Times New Roman"/>
          <w:b/>
          <w:bCs/>
          <w:sz w:val="24"/>
          <w:szCs w:val="24"/>
        </w:rPr>
        <w:t>Conclusion</w:t>
      </w:r>
    </w:p>
    <w:p w14:paraId="5CF053FF" w14:textId="77777777" w:rsidR="009D13C3" w:rsidRPr="009D13C3" w:rsidRDefault="009D13C3" w:rsidP="009D13C3">
      <w:pPr>
        <w:spacing w:after="0" w:line="360" w:lineRule="auto"/>
        <w:ind w:firstLine="720"/>
        <w:jc w:val="both"/>
        <w:rPr>
          <w:rFonts w:ascii="Times New Roman" w:eastAsia="Times New Roman" w:hAnsi="Times New Roman" w:cs="Times New Roman"/>
          <w:sz w:val="24"/>
          <w:szCs w:val="24"/>
        </w:rPr>
      </w:pPr>
      <w:r w:rsidRPr="009D13C3">
        <w:rPr>
          <w:rFonts w:ascii="Times New Roman" w:eastAsia="Times New Roman" w:hAnsi="Times New Roman" w:cs="Times New Roman"/>
          <w:sz w:val="24"/>
          <w:szCs w:val="24"/>
        </w:rPr>
        <w:t>This study concludes that Digital Platform Ecosystem Participation and Collaborative Capability are important drivers in strengthening Business Resilience among micro and small enterprises. The findings indicate that active participation in digital platform ecosystems enables enterprises to gain broader access to market information, customer interactions, and business resources, while collaborative capability supports knowledge exchange and the development of external relationships. Furthermore, Opportunity Recognition plays an important role in connecting digital and collaborative capabilities with business resilience by enabling enterprises to identify, evaluate, and utilize emerging opportunities. These findings demonstrate that the resilience of micro and small enterprises in the digital economy is not solely determined by technology adoption but also by their ability to transform digital resources, collaborative networks, and market insights into adaptive business strategies.</w:t>
      </w:r>
    </w:p>
    <w:p w14:paraId="75C1781A" w14:textId="1FEA5C86" w:rsidR="009D13C3" w:rsidRPr="009D13C3" w:rsidRDefault="009D13C3" w:rsidP="009D13C3">
      <w:pPr>
        <w:spacing w:after="0" w:line="360" w:lineRule="auto"/>
        <w:jc w:val="both"/>
        <w:rPr>
          <w:rFonts w:ascii="Times New Roman" w:eastAsia="Times New Roman" w:hAnsi="Times New Roman" w:cs="Times New Roman"/>
          <w:b/>
          <w:bCs/>
          <w:sz w:val="24"/>
          <w:szCs w:val="24"/>
        </w:rPr>
      </w:pPr>
      <w:r w:rsidRPr="009D13C3">
        <w:rPr>
          <w:rFonts w:ascii="Times New Roman" w:eastAsia="Times New Roman" w:hAnsi="Times New Roman" w:cs="Times New Roman"/>
          <w:b/>
          <w:bCs/>
          <w:sz w:val="24"/>
          <w:szCs w:val="24"/>
        </w:rPr>
        <w:t>Recommendations</w:t>
      </w:r>
    </w:p>
    <w:p w14:paraId="4C8870C4" w14:textId="1A297A21" w:rsidR="000D63B5" w:rsidRPr="004F053E" w:rsidRDefault="009D13C3" w:rsidP="009D13C3">
      <w:pPr>
        <w:spacing w:after="0" w:line="360" w:lineRule="auto"/>
        <w:ind w:firstLine="720"/>
        <w:jc w:val="both"/>
        <w:rPr>
          <w:rFonts w:ascii="Times New Roman" w:hAnsi="Times New Roman" w:cs="Times New Roman"/>
          <w:sz w:val="24"/>
          <w:szCs w:val="24"/>
          <w:highlight w:val="yellow"/>
        </w:rPr>
      </w:pPr>
      <w:r w:rsidRPr="009D13C3">
        <w:rPr>
          <w:rFonts w:ascii="Times New Roman" w:eastAsia="Times New Roman" w:hAnsi="Times New Roman" w:cs="Times New Roman"/>
          <w:sz w:val="24"/>
          <w:szCs w:val="24"/>
        </w:rPr>
        <w:t xml:space="preserve">Based on the findings, micro and small enterprises are recommended to strengthen their involvement in digital platform ecosystems by optimizing digital tools not only for transactions but also for market analysis, customer engagement, and opportunity identification. Business </w:t>
      </w:r>
      <w:r w:rsidRPr="009D13C3">
        <w:rPr>
          <w:rFonts w:ascii="Times New Roman" w:eastAsia="Times New Roman" w:hAnsi="Times New Roman" w:cs="Times New Roman"/>
          <w:sz w:val="24"/>
          <w:szCs w:val="24"/>
        </w:rPr>
        <w:lastRenderedPageBreak/>
        <w:t>owners should also enhance collaborative capabilities through stronger relationships with customers, suppliers, business communities, and technology providers to improve flexibility and competitiveness. For future research, further studies are suggested to examine additional organizational and environmental factors, such as digital capability, innovation capability, entrepreneurial orientation, and market uncertainty, to provide a broader understanding of the factors influencing business resilience among micro and small enterprises in the digital economy.</w:t>
      </w:r>
    </w:p>
    <w:p w14:paraId="3ACD6F0C" w14:textId="77777777" w:rsidR="002143C5" w:rsidRPr="004F053E" w:rsidRDefault="002143C5" w:rsidP="00F40BAA">
      <w:pPr>
        <w:spacing w:after="0" w:line="360" w:lineRule="auto"/>
        <w:rPr>
          <w:rFonts w:ascii="Times New Roman" w:eastAsia="Times New Roman" w:hAnsi="Times New Roman" w:cs="Times New Roman"/>
          <w:b/>
          <w:sz w:val="24"/>
          <w:szCs w:val="24"/>
          <w:highlight w:val="yellow"/>
        </w:rPr>
      </w:pPr>
    </w:p>
    <w:p w14:paraId="72E1FD74" w14:textId="28334A06" w:rsidR="00D8599A" w:rsidRPr="002143C5" w:rsidRDefault="00D8599A" w:rsidP="00D8599A">
      <w:pPr>
        <w:pStyle w:val="isselectedend"/>
        <w:spacing w:before="0" w:beforeAutospacing="0" w:after="120" w:afterAutospacing="0"/>
        <w:ind w:left="720" w:hanging="720"/>
        <w:jc w:val="both"/>
        <w:rPr>
          <w:b/>
          <w:lang w:val="id-ID"/>
        </w:rPr>
      </w:pPr>
      <w:r w:rsidRPr="002143C5">
        <w:rPr>
          <w:b/>
          <w:lang w:val="id-ID"/>
        </w:rPr>
        <w:t>REFERENCES</w:t>
      </w:r>
    </w:p>
    <w:p w14:paraId="5C9B86F1" w14:textId="77777777" w:rsidR="008A1FE1" w:rsidRPr="008A1FE1" w:rsidRDefault="008A1FE1" w:rsidP="008A1FE1">
      <w:pPr>
        <w:pStyle w:val="isselectedend"/>
        <w:spacing w:before="0" w:beforeAutospacing="0" w:after="120" w:afterAutospacing="0"/>
        <w:ind w:left="284" w:hanging="284"/>
        <w:jc w:val="both"/>
      </w:pPr>
      <w:r w:rsidRPr="008A1FE1">
        <w:t xml:space="preserve">Ahmed, E. H. E. H. (2024). Dynamic capabilities—Alternative perspectives. In </w:t>
      </w:r>
      <w:r w:rsidRPr="008A1FE1">
        <w:rPr>
          <w:i/>
          <w:iCs/>
        </w:rPr>
        <w:t>Studies in systems, decision and control</w:t>
      </w:r>
      <w:r w:rsidRPr="008A1FE1">
        <w:t xml:space="preserve"> (Vol. 538, pp. 575–586). Springer. </w:t>
      </w:r>
      <w:hyperlink r:id="rId14" w:history="1">
        <w:r w:rsidRPr="008A1FE1">
          <w:rPr>
            <w:rStyle w:val="Hyperlink"/>
          </w:rPr>
          <w:t>https://doi.org/10.1007/978-3-031-62102-4_48</w:t>
        </w:r>
      </w:hyperlink>
    </w:p>
    <w:p w14:paraId="5594AFBB" w14:textId="77777777" w:rsidR="008A1FE1" w:rsidRPr="008A1FE1" w:rsidRDefault="008A1FE1" w:rsidP="008A1FE1">
      <w:pPr>
        <w:pStyle w:val="isselectedend"/>
        <w:spacing w:before="0" w:beforeAutospacing="0" w:after="120" w:afterAutospacing="0"/>
        <w:ind w:left="284" w:hanging="284"/>
        <w:jc w:val="both"/>
      </w:pPr>
      <w:proofErr w:type="spellStart"/>
      <w:r w:rsidRPr="008A1FE1">
        <w:t>Altintas</w:t>
      </w:r>
      <w:proofErr w:type="spellEnd"/>
      <w:r w:rsidRPr="008A1FE1">
        <w:t xml:space="preserve">, G. (2025). Dynamic capabilities and the retail sector. In </w:t>
      </w:r>
      <w:r w:rsidRPr="008A1FE1">
        <w:rPr>
          <w:i/>
          <w:iCs/>
        </w:rPr>
        <w:t>Elgar encyclopedia of retailing</w:t>
      </w:r>
      <w:r w:rsidRPr="008A1FE1">
        <w:t xml:space="preserve"> (pp. 227–228). Edward Elgar Publishing. </w:t>
      </w:r>
      <w:hyperlink r:id="rId15" w:history="1">
        <w:r w:rsidRPr="008A1FE1">
          <w:rPr>
            <w:rStyle w:val="Hyperlink"/>
          </w:rPr>
          <w:t>https://doi.org/10.4337/9781035319701.00067</w:t>
        </w:r>
      </w:hyperlink>
    </w:p>
    <w:p w14:paraId="44266D27" w14:textId="77777777" w:rsidR="008A1FE1" w:rsidRPr="008A1FE1" w:rsidRDefault="008A1FE1" w:rsidP="008A1FE1">
      <w:pPr>
        <w:pStyle w:val="isselectedend"/>
        <w:spacing w:before="0" w:beforeAutospacing="0" w:after="120" w:afterAutospacing="0"/>
        <w:ind w:left="284" w:hanging="284"/>
        <w:jc w:val="both"/>
      </w:pPr>
      <w:proofErr w:type="spellStart"/>
      <w:r w:rsidRPr="008A1FE1">
        <w:t>Buntić</w:t>
      </w:r>
      <w:proofErr w:type="spellEnd"/>
      <w:r w:rsidRPr="008A1FE1">
        <w:t xml:space="preserve">, L., </w:t>
      </w:r>
      <w:proofErr w:type="spellStart"/>
      <w:r w:rsidRPr="008A1FE1">
        <w:t>Damić</w:t>
      </w:r>
      <w:proofErr w:type="spellEnd"/>
      <w:r w:rsidRPr="008A1FE1">
        <w:t xml:space="preserve">, M., &amp; </w:t>
      </w:r>
      <w:proofErr w:type="spellStart"/>
      <w:r w:rsidRPr="008A1FE1">
        <w:t>Delić</w:t>
      </w:r>
      <w:proofErr w:type="spellEnd"/>
      <w:r w:rsidRPr="008A1FE1">
        <w:t xml:space="preserve">, M. (2023). Building a resilient business model: How to use dynamic capabilities in order to adapt to market shocks. </w:t>
      </w:r>
      <w:proofErr w:type="spellStart"/>
      <w:r w:rsidRPr="008A1FE1">
        <w:rPr>
          <w:i/>
          <w:iCs/>
        </w:rPr>
        <w:t>InterEULawEast</w:t>
      </w:r>
      <w:proofErr w:type="spellEnd"/>
      <w:r w:rsidRPr="008A1FE1">
        <w:rPr>
          <w:i/>
          <w:iCs/>
        </w:rPr>
        <w:t>, 10</w:t>
      </w:r>
      <w:r w:rsidRPr="008A1FE1">
        <w:t xml:space="preserve">(1), 119–. </w:t>
      </w:r>
      <w:hyperlink r:id="rId16" w:history="1">
        <w:r w:rsidRPr="008A1FE1">
          <w:rPr>
            <w:rStyle w:val="Hyperlink"/>
          </w:rPr>
          <w:t>https://doi.org/10.22598/iele.2023.10.1.7</w:t>
        </w:r>
      </w:hyperlink>
    </w:p>
    <w:p w14:paraId="1136514E" w14:textId="77777777" w:rsidR="008A1FE1" w:rsidRPr="008A1FE1" w:rsidRDefault="008A1FE1" w:rsidP="008A1FE1">
      <w:pPr>
        <w:pStyle w:val="isselectedend"/>
        <w:spacing w:before="0" w:beforeAutospacing="0" w:after="120" w:afterAutospacing="0"/>
        <w:ind w:left="284" w:hanging="284"/>
        <w:jc w:val="both"/>
      </w:pPr>
      <w:proofErr w:type="spellStart"/>
      <w:r w:rsidRPr="008A1FE1">
        <w:t>Cannatelli</w:t>
      </w:r>
      <w:proofErr w:type="spellEnd"/>
      <w:r w:rsidRPr="008A1FE1">
        <w:t xml:space="preserve">, B., </w:t>
      </w:r>
      <w:proofErr w:type="spellStart"/>
      <w:r w:rsidRPr="008A1FE1">
        <w:t>Ferri</w:t>
      </w:r>
      <w:proofErr w:type="spellEnd"/>
      <w:r w:rsidRPr="008A1FE1">
        <w:t xml:space="preserve">, L. M., </w:t>
      </w:r>
      <w:proofErr w:type="spellStart"/>
      <w:r w:rsidRPr="008A1FE1">
        <w:t>Pedrini</w:t>
      </w:r>
      <w:proofErr w:type="spellEnd"/>
      <w:r w:rsidRPr="008A1FE1">
        <w:t xml:space="preserve">, M., &amp; </w:t>
      </w:r>
      <w:proofErr w:type="spellStart"/>
      <w:r w:rsidRPr="008A1FE1">
        <w:t>Molteni</w:t>
      </w:r>
      <w:proofErr w:type="spellEnd"/>
      <w:r w:rsidRPr="008A1FE1">
        <w:t xml:space="preserve">, M. (2015). Recognizing first-person opportunities for sustainable development. In </w:t>
      </w:r>
      <w:r w:rsidRPr="008A1FE1">
        <w:rPr>
          <w:i/>
          <w:iCs/>
        </w:rPr>
        <w:t>Handbook of entrepreneurship and sustainable development research</w:t>
      </w:r>
      <w:r w:rsidRPr="008A1FE1">
        <w:t xml:space="preserve"> (pp. 179–208). Edward Elgar Publishing. </w:t>
      </w:r>
      <w:hyperlink r:id="rId17" w:history="1">
        <w:r w:rsidRPr="008A1FE1">
          <w:rPr>
            <w:rStyle w:val="Hyperlink"/>
          </w:rPr>
          <w:t>https://doi.org/10.4337/9781849808248.00017</w:t>
        </w:r>
      </w:hyperlink>
    </w:p>
    <w:p w14:paraId="6BD9D288" w14:textId="77777777" w:rsidR="008A1FE1" w:rsidRPr="008A1FE1" w:rsidRDefault="008A1FE1" w:rsidP="008A1FE1">
      <w:pPr>
        <w:pStyle w:val="isselectedend"/>
        <w:spacing w:before="0" w:beforeAutospacing="0" w:after="120" w:afterAutospacing="0"/>
        <w:ind w:left="284" w:hanging="284"/>
        <w:jc w:val="both"/>
      </w:pPr>
      <w:r w:rsidRPr="008A1FE1">
        <w:t xml:space="preserve">Fan, J., Su, J., &amp; </w:t>
      </w:r>
      <w:proofErr w:type="spellStart"/>
      <w:r w:rsidRPr="008A1FE1">
        <w:t>Sindakis</w:t>
      </w:r>
      <w:proofErr w:type="spellEnd"/>
      <w:r w:rsidRPr="008A1FE1">
        <w:t xml:space="preserve">, S. (2024). Customer need knowledge facilitates market opportunity recognition through absorptive capacity and technological knowledge: Evidence from the IT sector in China. </w:t>
      </w:r>
      <w:r w:rsidRPr="008A1FE1">
        <w:rPr>
          <w:i/>
          <w:iCs/>
        </w:rPr>
        <w:t>Journal of the Knowledge Economy, 15</w:t>
      </w:r>
      <w:r w:rsidRPr="008A1FE1">
        <w:t xml:space="preserve">(1), 2192–2217. </w:t>
      </w:r>
      <w:hyperlink r:id="rId18" w:history="1">
        <w:r w:rsidRPr="008A1FE1">
          <w:rPr>
            <w:rStyle w:val="Hyperlink"/>
          </w:rPr>
          <w:t>https://doi.org/10.1007/s13132-023-01210-2</w:t>
        </w:r>
      </w:hyperlink>
    </w:p>
    <w:p w14:paraId="1E6EAA43" w14:textId="77777777" w:rsidR="008A1FE1" w:rsidRPr="008A1FE1" w:rsidRDefault="008A1FE1" w:rsidP="008A1FE1">
      <w:pPr>
        <w:pStyle w:val="isselectedend"/>
        <w:spacing w:before="0" w:beforeAutospacing="0" w:after="120" w:afterAutospacing="0"/>
        <w:ind w:left="284" w:hanging="284"/>
        <w:jc w:val="both"/>
      </w:pPr>
      <w:proofErr w:type="spellStart"/>
      <w:r w:rsidRPr="008A1FE1">
        <w:t>Garg</w:t>
      </w:r>
      <w:proofErr w:type="spellEnd"/>
      <w:r w:rsidRPr="008A1FE1">
        <w:t xml:space="preserve">, S., &amp; Agarwal, P. (2017). Micro, small and medium enterprises in India: A review of growth and challenges in the present scenario. </w:t>
      </w:r>
      <w:r w:rsidRPr="008A1FE1">
        <w:rPr>
          <w:i/>
          <w:iCs/>
        </w:rPr>
        <w:t>International Journal of Applied Business and Economic Research, 15</w:t>
      </w:r>
      <w:r w:rsidRPr="008A1FE1">
        <w:t>(4), 579–590.</w:t>
      </w:r>
    </w:p>
    <w:p w14:paraId="168693C0" w14:textId="77777777" w:rsidR="008A1FE1" w:rsidRPr="008A1FE1" w:rsidRDefault="008A1FE1" w:rsidP="008A1FE1">
      <w:pPr>
        <w:pStyle w:val="isselectedend"/>
        <w:spacing w:before="0" w:beforeAutospacing="0" w:after="120" w:afterAutospacing="0"/>
        <w:ind w:left="284" w:hanging="284"/>
        <w:jc w:val="both"/>
      </w:pPr>
      <w:proofErr w:type="spellStart"/>
      <w:r w:rsidRPr="008A1FE1">
        <w:t>Gerő</w:t>
      </w:r>
      <w:proofErr w:type="spellEnd"/>
      <w:r w:rsidRPr="008A1FE1">
        <w:t xml:space="preserve">, J., </w:t>
      </w:r>
      <w:proofErr w:type="spellStart"/>
      <w:r w:rsidRPr="008A1FE1">
        <w:t>Emese</w:t>
      </w:r>
      <w:proofErr w:type="spellEnd"/>
      <w:r w:rsidRPr="008A1FE1">
        <w:t xml:space="preserve">, H., </w:t>
      </w:r>
      <w:proofErr w:type="spellStart"/>
      <w:r w:rsidRPr="008A1FE1">
        <w:t>Kincses</w:t>
      </w:r>
      <w:proofErr w:type="spellEnd"/>
      <w:r w:rsidRPr="008A1FE1">
        <w:t xml:space="preserve">, </w:t>
      </w:r>
      <w:proofErr w:type="gramStart"/>
      <w:r w:rsidRPr="008A1FE1">
        <w:t>Á.,</w:t>
      </w:r>
      <w:proofErr w:type="gramEnd"/>
      <w:r w:rsidRPr="008A1FE1">
        <w:t xml:space="preserve"> &amp; </w:t>
      </w:r>
      <w:proofErr w:type="spellStart"/>
      <w:r w:rsidRPr="008A1FE1">
        <w:t>Tóth</w:t>
      </w:r>
      <w:proofErr w:type="spellEnd"/>
      <w:r w:rsidRPr="008A1FE1">
        <w:t xml:space="preserve">, G. (2021). Spatial characteristics of Hungarian micro-, small and medium-sized enterprises. </w:t>
      </w:r>
      <w:proofErr w:type="spellStart"/>
      <w:r w:rsidRPr="008A1FE1">
        <w:rPr>
          <w:i/>
          <w:iCs/>
        </w:rPr>
        <w:t>Területi</w:t>
      </w:r>
      <w:proofErr w:type="spellEnd"/>
      <w:r w:rsidRPr="008A1FE1">
        <w:rPr>
          <w:i/>
          <w:iCs/>
        </w:rPr>
        <w:t xml:space="preserve"> </w:t>
      </w:r>
      <w:proofErr w:type="spellStart"/>
      <w:r w:rsidRPr="008A1FE1">
        <w:rPr>
          <w:i/>
          <w:iCs/>
        </w:rPr>
        <w:t>Statisztika</w:t>
      </w:r>
      <w:proofErr w:type="spellEnd"/>
      <w:r w:rsidRPr="008A1FE1">
        <w:rPr>
          <w:i/>
          <w:iCs/>
        </w:rPr>
        <w:t>, 61</w:t>
      </w:r>
      <w:r w:rsidRPr="008A1FE1">
        <w:t xml:space="preserve">(6), 769–796. </w:t>
      </w:r>
      <w:hyperlink r:id="rId19" w:history="1">
        <w:r w:rsidRPr="008A1FE1">
          <w:rPr>
            <w:rStyle w:val="Hyperlink"/>
          </w:rPr>
          <w:t>https://doi.org/10.15196/TS610604</w:t>
        </w:r>
      </w:hyperlink>
    </w:p>
    <w:p w14:paraId="43DEE432" w14:textId="77777777" w:rsidR="008A1FE1" w:rsidRPr="008A1FE1" w:rsidRDefault="008A1FE1" w:rsidP="008A1FE1">
      <w:pPr>
        <w:pStyle w:val="isselectedend"/>
        <w:spacing w:before="0" w:beforeAutospacing="0" w:after="120" w:afterAutospacing="0"/>
        <w:ind w:left="284" w:hanging="284"/>
        <w:jc w:val="both"/>
      </w:pPr>
      <w:r w:rsidRPr="008A1FE1">
        <w:t>Gonzalez-</w:t>
      </w:r>
      <w:proofErr w:type="spellStart"/>
      <w:r w:rsidRPr="008A1FE1">
        <w:t>Samaniego</w:t>
      </w:r>
      <w:proofErr w:type="spellEnd"/>
      <w:r w:rsidRPr="008A1FE1">
        <w:t xml:space="preserve">, A., </w:t>
      </w:r>
      <w:proofErr w:type="spellStart"/>
      <w:r w:rsidRPr="008A1FE1">
        <w:t>Valenzo</w:t>
      </w:r>
      <w:proofErr w:type="spellEnd"/>
      <w:r w:rsidRPr="008A1FE1">
        <w:t xml:space="preserve">-Jimenez, M. A., Martinez-Arroyo, J. A., &amp; Casanova Valencia, S. A. (2023). Assessing the degree of development of dynamic capabilities theory: A systematic literature review. </w:t>
      </w:r>
      <w:r w:rsidRPr="008A1FE1">
        <w:rPr>
          <w:i/>
          <w:iCs/>
        </w:rPr>
        <w:t>Problems and Perspectives in Management, 21</w:t>
      </w:r>
      <w:r w:rsidRPr="008A1FE1">
        <w:t xml:space="preserve">(3), 418–434. </w:t>
      </w:r>
      <w:hyperlink r:id="rId20" w:history="1">
        <w:r w:rsidRPr="008A1FE1">
          <w:rPr>
            <w:rStyle w:val="Hyperlink"/>
          </w:rPr>
          <w:t>https://doi.org/10.21511/ppm.21(3).2023.34</w:t>
        </w:r>
      </w:hyperlink>
    </w:p>
    <w:p w14:paraId="58E53BE3" w14:textId="77777777" w:rsidR="008A1FE1" w:rsidRPr="008A1FE1" w:rsidRDefault="008A1FE1" w:rsidP="008A1FE1">
      <w:pPr>
        <w:pStyle w:val="isselectedend"/>
        <w:spacing w:before="0" w:beforeAutospacing="0" w:after="120" w:afterAutospacing="0"/>
        <w:ind w:left="284" w:hanging="284"/>
        <w:jc w:val="both"/>
      </w:pPr>
      <w:r w:rsidRPr="008A1FE1">
        <w:t xml:space="preserve">Kumar, A., Sinha, A. R., &amp; Kumar, P. (2025). Developing digital distribution strategy framework for SMEs: Integrating e-commerce, marketing, and logistics. </w:t>
      </w:r>
      <w:r w:rsidRPr="008A1FE1">
        <w:rPr>
          <w:i/>
          <w:iCs/>
        </w:rPr>
        <w:t>Journal of Distribution Science, 23</w:t>
      </w:r>
      <w:r w:rsidRPr="008A1FE1">
        <w:t xml:space="preserve">(12), 39–53. </w:t>
      </w:r>
      <w:hyperlink r:id="rId21" w:history="1">
        <w:r w:rsidRPr="008A1FE1">
          <w:rPr>
            <w:rStyle w:val="Hyperlink"/>
          </w:rPr>
          <w:t>https://doi.org/10.15722/jds.23.12.202512.39</w:t>
        </w:r>
      </w:hyperlink>
    </w:p>
    <w:p w14:paraId="6D37589E" w14:textId="77777777" w:rsidR="008A1FE1" w:rsidRPr="008A1FE1" w:rsidRDefault="008A1FE1" w:rsidP="008A1FE1">
      <w:pPr>
        <w:pStyle w:val="isselectedend"/>
        <w:spacing w:before="0" w:beforeAutospacing="0" w:after="120" w:afterAutospacing="0"/>
        <w:ind w:left="284" w:hanging="284"/>
        <w:jc w:val="both"/>
      </w:pPr>
      <w:proofErr w:type="spellStart"/>
      <w:r w:rsidRPr="008A1FE1">
        <w:t>Mesquita</w:t>
      </w:r>
      <w:proofErr w:type="spellEnd"/>
      <w:r w:rsidRPr="008A1FE1">
        <w:t xml:space="preserve">, M. G. L., &amp; Cabral, J. J. (2025). Opportunity recognition. In </w:t>
      </w:r>
      <w:r w:rsidRPr="008A1FE1">
        <w:rPr>
          <w:i/>
          <w:iCs/>
        </w:rPr>
        <w:t>Elgar encyclopedia of entrepreneurship and digitalization</w:t>
      </w:r>
      <w:r w:rsidRPr="008A1FE1">
        <w:t xml:space="preserve"> (pp. 155–159). Edward Elgar Publishing. </w:t>
      </w:r>
      <w:hyperlink r:id="rId22" w:history="1">
        <w:r w:rsidRPr="008A1FE1">
          <w:rPr>
            <w:rStyle w:val="Hyperlink"/>
          </w:rPr>
          <w:t>https://doi.org/10.4337/9781035319299.00036</w:t>
        </w:r>
      </w:hyperlink>
    </w:p>
    <w:p w14:paraId="7F4F877A" w14:textId="77777777" w:rsidR="008A1FE1" w:rsidRPr="008A1FE1" w:rsidRDefault="008A1FE1" w:rsidP="008A1FE1">
      <w:pPr>
        <w:pStyle w:val="isselectedend"/>
        <w:spacing w:before="0" w:beforeAutospacing="0" w:after="120" w:afterAutospacing="0"/>
        <w:ind w:left="284" w:hanging="284"/>
        <w:jc w:val="both"/>
      </w:pPr>
      <w:proofErr w:type="spellStart"/>
      <w:r w:rsidRPr="008A1FE1">
        <w:lastRenderedPageBreak/>
        <w:t>Ochinanwata</w:t>
      </w:r>
      <w:proofErr w:type="spellEnd"/>
      <w:r w:rsidRPr="008A1FE1">
        <w:t xml:space="preserve">, J., &amp; </w:t>
      </w:r>
      <w:proofErr w:type="spellStart"/>
      <w:r w:rsidRPr="008A1FE1">
        <w:t>Ochinanwata</w:t>
      </w:r>
      <w:proofErr w:type="spellEnd"/>
      <w:r w:rsidRPr="008A1FE1">
        <w:t xml:space="preserve">, N. (2023). The impact of digital platforms on SMEs' development and performance. In </w:t>
      </w:r>
      <w:r w:rsidRPr="008A1FE1">
        <w:rPr>
          <w:i/>
          <w:iCs/>
        </w:rPr>
        <w:t>Small business and entrepreneurial development in Africa: A route to sustained economic development</w:t>
      </w:r>
      <w:r w:rsidRPr="008A1FE1">
        <w:t xml:space="preserve"> (pp. 179–194). Springer. </w:t>
      </w:r>
      <w:hyperlink r:id="rId23" w:history="1">
        <w:r w:rsidRPr="008A1FE1">
          <w:rPr>
            <w:rStyle w:val="Hyperlink"/>
          </w:rPr>
          <w:t>https://doi.org/10.1007/978-3-031-37675-7_8</w:t>
        </w:r>
      </w:hyperlink>
    </w:p>
    <w:p w14:paraId="290D4AAF" w14:textId="77777777" w:rsidR="008A1FE1" w:rsidRPr="008A1FE1" w:rsidRDefault="008A1FE1" w:rsidP="008A1FE1">
      <w:pPr>
        <w:pStyle w:val="isselectedend"/>
        <w:spacing w:before="0" w:beforeAutospacing="0" w:after="120" w:afterAutospacing="0"/>
        <w:ind w:left="284" w:hanging="284"/>
        <w:jc w:val="both"/>
      </w:pPr>
      <w:r w:rsidRPr="008A1FE1">
        <w:t xml:space="preserve">Pan, X., Wang, Y., Zhang, C., Shen, Z., &amp; Song, M. (2023). The impact of platform economy on enterprise value mediated by technological innovation. </w:t>
      </w:r>
      <w:r w:rsidRPr="008A1FE1">
        <w:rPr>
          <w:i/>
          <w:iCs/>
        </w:rPr>
        <w:t>Journal of Business Research, 165</w:t>
      </w:r>
      <w:r w:rsidRPr="008A1FE1">
        <w:t xml:space="preserve">, Article 114051. </w:t>
      </w:r>
      <w:hyperlink r:id="rId24" w:history="1">
        <w:r w:rsidRPr="008A1FE1">
          <w:rPr>
            <w:rStyle w:val="Hyperlink"/>
          </w:rPr>
          <w:t>https://doi.org/10.1016/j.jbusres.2023.114051</w:t>
        </w:r>
      </w:hyperlink>
    </w:p>
    <w:p w14:paraId="7DF6DCAF" w14:textId="77777777" w:rsidR="008A1FE1" w:rsidRPr="008A1FE1" w:rsidRDefault="008A1FE1" w:rsidP="008A1FE1">
      <w:pPr>
        <w:pStyle w:val="isselectedend"/>
        <w:spacing w:before="0" w:beforeAutospacing="0" w:after="120" w:afterAutospacing="0"/>
        <w:ind w:left="284" w:hanging="284"/>
        <w:jc w:val="both"/>
      </w:pPr>
      <w:r w:rsidRPr="008A1FE1">
        <w:t xml:space="preserve">Pounder, P. A. (2022). The impact of demography on opportunity recognition among Caribbean entrepreneurs. </w:t>
      </w:r>
      <w:r w:rsidRPr="008A1FE1">
        <w:rPr>
          <w:i/>
          <w:iCs/>
        </w:rPr>
        <w:t>International Journal of Entrepreneurship and Innovation Management, 26</w:t>
      </w:r>
      <w:r w:rsidRPr="008A1FE1">
        <w:t xml:space="preserve">(5–6), 269–286. </w:t>
      </w:r>
      <w:hyperlink r:id="rId25" w:history="1">
        <w:r w:rsidRPr="008A1FE1">
          <w:rPr>
            <w:rStyle w:val="Hyperlink"/>
          </w:rPr>
          <w:t>https://doi.org/10.1504/IJEIM.2022.10053259</w:t>
        </w:r>
      </w:hyperlink>
    </w:p>
    <w:p w14:paraId="027D1FDC" w14:textId="77777777" w:rsidR="008A1FE1" w:rsidRPr="008A1FE1" w:rsidRDefault="008A1FE1" w:rsidP="008A1FE1">
      <w:pPr>
        <w:pStyle w:val="isselectedend"/>
        <w:spacing w:before="0" w:beforeAutospacing="0" w:after="120" w:afterAutospacing="0"/>
        <w:ind w:left="284" w:hanging="284"/>
        <w:jc w:val="both"/>
      </w:pPr>
      <w:r w:rsidRPr="008A1FE1">
        <w:t xml:space="preserve">Wang, F., Zhao, J., Chi, M., &amp; Li, Y. (2017). Collaborative innovation capability in IT-enabled inter-firm collaboration. </w:t>
      </w:r>
      <w:r w:rsidRPr="008A1FE1">
        <w:rPr>
          <w:i/>
          <w:iCs/>
        </w:rPr>
        <w:t>Industrial Management &amp; Data Systems, 117</w:t>
      </w:r>
      <w:r w:rsidRPr="008A1FE1">
        <w:t xml:space="preserve">(10), 2364–2380. </w:t>
      </w:r>
      <w:hyperlink r:id="rId26" w:history="1">
        <w:r w:rsidRPr="008A1FE1">
          <w:rPr>
            <w:rStyle w:val="Hyperlink"/>
          </w:rPr>
          <w:t>https://doi.org/10.1108/IMDS-09-2016-0392</w:t>
        </w:r>
      </w:hyperlink>
    </w:p>
    <w:p w14:paraId="153BFF2F" w14:textId="77777777" w:rsidR="008A1FE1" w:rsidRPr="008A1FE1" w:rsidRDefault="008A1FE1" w:rsidP="008A1FE1">
      <w:pPr>
        <w:pStyle w:val="isselectedend"/>
        <w:spacing w:before="0" w:beforeAutospacing="0" w:after="120" w:afterAutospacing="0"/>
        <w:ind w:left="284" w:hanging="284"/>
        <w:jc w:val="both"/>
      </w:pPr>
      <w:r w:rsidRPr="008A1FE1">
        <w:t xml:space="preserve">Zhan, Y., Kumar, A., </w:t>
      </w:r>
      <w:proofErr w:type="spellStart"/>
      <w:r w:rsidRPr="008A1FE1">
        <w:t>Hosany</w:t>
      </w:r>
      <w:proofErr w:type="spellEnd"/>
      <w:r w:rsidRPr="008A1FE1">
        <w:t xml:space="preserve">, S., Xia, Y., </w:t>
      </w:r>
      <w:proofErr w:type="spellStart"/>
      <w:r w:rsidRPr="008A1FE1">
        <w:t>Schoenherr</w:t>
      </w:r>
      <w:proofErr w:type="spellEnd"/>
      <w:r w:rsidRPr="008A1FE1">
        <w:t xml:space="preserve">, T., &amp; Xia, L. (2025). Market competition in the platform economy: New insights, integrative framework and research agenda. </w:t>
      </w:r>
      <w:r w:rsidRPr="008A1FE1">
        <w:rPr>
          <w:i/>
          <w:iCs/>
        </w:rPr>
        <w:t>Journal of Business Research, 200</w:t>
      </w:r>
      <w:r w:rsidRPr="008A1FE1">
        <w:t xml:space="preserve">, Article 115648. </w:t>
      </w:r>
      <w:hyperlink r:id="rId27" w:history="1">
        <w:r w:rsidRPr="008A1FE1">
          <w:rPr>
            <w:rStyle w:val="Hyperlink"/>
          </w:rPr>
          <w:t>https://doi.org/10.1016/j.jbusres.2025.115648</w:t>
        </w:r>
      </w:hyperlink>
    </w:p>
    <w:p w14:paraId="39B973C3" w14:textId="77777777" w:rsidR="008A1FE1" w:rsidRPr="008A1FE1" w:rsidRDefault="008A1FE1" w:rsidP="008A1FE1">
      <w:pPr>
        <w:pStyle w:val="isselectedend"/>
        <w:spacing w:before="0" w:beforeAutospacing="0" w:after="120" w:afterAutospacing="0"/>
        <w:ind w:left="284" w:hanging="284"/>
        <w:jc w:val="both"/>
      </w:pPr>
      <w:r w:rsidRPr="008A1FE1">
        <w:t xml:space="preserve">Zhu, F., </w:t>
      </w:r>
      <w:proofErr w:type="spellStart"/>
      <w:r w:rsidRPr="008A1FE1">
        <w:t>Adomako</w:t>
      </w:r>
      <w:proofErr w:type="spellEnd"/>
      <w:r w:rsidRPr="008A1FE1">
        <w:t xml:space="preserve">, S., </w:t>
      </w:r>
      <w:proofErr w:type="spellStart"/>
      <w:r w:rsidRPr="008A1FE1">
        <w:t>Donbesuur</w:t>
      </w:r>
      <w:proofErr w:type="spellEnd"/>
      <w:r w:rsidRPr="008A1FE1">
        <w:t xml:space="preserve">, F., Ahsan, M., </w:t>
      </w:r>
      <w:proofErr w:type="spellStart"/>
      <w:r w:rsidRPr="008A1FE1">
        <w:t>Shinnar</w:t>
      </w:r>
      <w:proofErr w:type="spellEnd"/>
      <w:r w:rsidRPr="008A1FE1">
        <w:t xml:space="preserve">, R., &amp; </w:t>
      </w:r>
      <w:proofErr w:type="spellStart"/>
      <w:r w:rsidRPr="008A1FE1">
        <w:t>Sadeghi</w:t>
      </w:r>
      <w:proofErr w:type="spellEnd"/>
      <w:r w:rsidRPr="008A1FE1">
        <w:t xml:space="preserve">, A. (2025). Entrepreneurial passion, alertness and opportunity recognition: Affective-cognitive interactions in dynamic environments. </w:t>
      </w:r>
      <w:r w:rsidRPr="008A1FE1">
        <w:rPr>
          <w:i/>
          <w:iCs/>
        </w:rPr>
        <w:t>International Small Business Journal: Researching Entrepreneurship, 43</w:t>
      </w:r>
      <w:r w:rsidRPr="008A1FE1">
        <w:t xml:space="preserve">(4), 358–390. </w:t>
      </w:r>
      <w:hyperlink r:id="rId28" w:history="1">
        <w:r w:rsidRPr="008A1FE1">
          <w:rPr>
            <w:rStyle w:val="Hyperlink"/>
          </w:rPr>
          <w:t>https://doi.org/10.1177/02662426241298176</w:t>
        </w:r>
      </w:hyperlink>
    </w:p>
    <w:p w14:paraId="58759F02" w14:textId="684C9275" w:rsidR="00123AA3" w:rsidRPr="00123AA3" w:rsidRDefault="00123AA3" w:rsidP="008A1FE1">
      <w:pPr>
        <w:pStyle w:val="isselectedend"/>
        <w:spacing w:before="0" w:beforeAutospacing="0" w:after="120" w:afterAutospacing="0"/>
        <w:ind w:left="284" w:hanging="284"/>
        <w:jc w:val="both"/>
      </w:pPr>
    </w:p>
    <w:sectPr w:rsidR="00123AA3" w:rsidRPr="00123AA3" w:rsidSect="008A1FE1">
      <w:headerReference w:type="even" r:id="rId29"/>
      <w:headerReference w:type="default" r:id="rId30"/>
      <w:footerReference w:type="even" r:id="rId31"/>
      <w:footerReference w:type="default" r:id="rId32"/>
      <w:headerReference w:type="first" r:id="rId33"/>
      <w:footerReference w:type="first" r:id="rId34"/>
      <w:pgSz w:w="11906" w:h="16838" w:code="9"/>
      <w:pgMar w:top="1440" w:right="1440" w:bottom="1440" w:left="1440" w:header="170" w:footer="0" w:gutter="0"/>
      <w:pgNumType w:start="53"/>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01A273" w14:textId="77777777" w:rsidR="00061BC4" w:rsidRDefault="00061BC4">
      <w:pPr>
        <w:spacing w:after="0" w:line="240" w:lineRule="auto"/>
      </w:pPr>
      <w:r>
        <w:separator/>
      </w:r>
    </w:p>
  </w:endnote>
  <w:endnote w:type="continuationSeparator" w:id="0">
    <w:p w14:paraId="6022E354" w14:textId="77777777" w:rsidR="00061BC4" w:rsidRDefault="00061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ibre Baskerville">
    <w:altName w:val="Calibri"/>
    <w:charset w:val="00"/>
    <w:family w:val="auto"/>
    <w:pitch w:val="variable"/>
    <w:sig w:usb0="A00000BF" w:usb1="50000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6AFE0" w14:textId="77777777" w:rsidR="008A1FE1" w:rsidRPr="00D15B08" w:rsidRDefault="008A1FE1" w:rsidP="008A1FE1">
    <w:pPr>
      <w:tabs>
        <w:tab w:val="left" w:pos="2410"/>
        <w:tab w:val="center" w:pos="4513"/>
        <w:tab w:val="right" w:pos="9026"/>
      </w:tabs>
      <w:rPr>
        <w:rFonts w:ascii="Tahoma" w:hAnsi="Tahoma" w:cs="Tahoma"/>
        <w:sz w:val="20"/>
        <w:szCs w:val="20"/>
        <w:shd w:val="clear" w:color="auto" w:fill="FFFFFF"/>
      </w:rPr>
    </w:pPr>
    <w:r w:rsidRPr="00825AA3">
      <w:rPr>
        <w:noProof/>
        <w:lang w:val="en-US"/>
      </w:rPr>
      <mc:AlternateContent>
        <mc:Choice Requires="wps">
          <w:drawing>
            <wp:anchor distT="0" distB="0" distL="114288" distR="114288" simplePos="0" relativeHeight="251680768" behindDoc="0" locked="0" layoutInCell="1" allowOverlap="1" wp14:anchorId="7E692EBB" wp14:editId="2432B6BE">
              <wp:simplePos x="0" y="0"/>
              <wp:positionH relativeFrom="column">
                <wp:posOffset>266123</wp:posOffset>
              </wp:positionH>
              <wp:positionV relativeFrom="paragraph">
                <wp:posOffset>-71755</wp:posOffset>
              </wp:positionV>
              <wp:extent cx="0" cy="360045"/>
              <wp:effectExtent l="0" t="0" r="19050" b="20955"/>
              <wp:wrapNone/>
              <wp:docPr id="1858417428"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noFill/>
                      <a:ln w="1270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6C3F2229" id="_x0000_t32" coordsize="21600,21600" o:spt="32" o:oned="t" path="m,l21600,21600e" filled="f">
              <v:path arrowok="t" fillok="f" o:connecttype="none"/>
              <o:lock v:ext="edit" shapetype="t"/>
            </v:shapetype>
            <v:shape id="Straight Arrow Connector 3" o:spid="_x0000_s1026" type="#_x0000_t32" style="position:absolute;margin-left:20.95pt;margin-top:-5.65pt;width:0;height:28.35pt;z-index:251680768;visibility:visible;mso-wrap-style:square;mso-width-percent:0;mso-height-percent:0;mso-wrap-distance-left:3.17467mm;mso-wrap-distance-top:0;mso-wrap-distance-right:3.1746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" strokeweight="1pt">
              <o:lock v:ext="edit" shapetype="f"/>
            </v:shape>
          </w:pict>
        </mc:Fallback>
      </mc:AlternateContent>
    </w:r>
    <w:r w:rsidRPr="00825AA3">
      <w:rPr>
        <w:rFonts w:ascii="Tahoma" w:eastAsia="Tahoma" w:hAnsi="Tahoma" w:cs="Tahoma"/>
        <w:sz w:val="20"/>
        <w:szCs w:val="20"/>
      </w:rPr>
      <w:fldChar w:fldCharType="begin"/>
    </w:r>
    <w:r w:rsidRPr="00825AA3">
      <w:rPr>
        <w:rFonts w:ascii="Tahoma" w:eastAsia="Tahoma" w:hAnsi="Tahoma" w:cs="Tahoma"/>
        <w:sz w:val="20"/>
        <w:szCs w:val="20"/>
      </w:rPr>
      <w:instrText>PAGE</w:instrText>
    </w:r>
    <w:r w:rsidRPr="00825AA3">
      <w:rPr>
        <w:rFonts w:ascii="Tahoma" w:eastAsia="Tahoma" w:hAnsi="Tahoma" w:cs="Tahoma"/>
        <w:sz w:val="20"/>
        <w:szCs w:val="20"/>
      </w:rPr>
      <w:fldChar w:fldCharType="separate"/>
    </w:r>
    <w:r w:rsidR="007E3279">
      <w:rPr>
        <w:rFonts w:ascii="Tahoma" w:eastAsia="Tahoma" w:hAnsi="Tahoma" w:cs="Tahoma"/>
        <w:noProof/>
        <w:sz w:val="20"/>
        <w:szCs w:val="20"/>
      </w:rPr>
      <w:t>64</w:t>
    </w:r>
    <w:r w:rsidRPr="00825AA3">
      <w:rPr>
        <w:rFonts w:ascii="Tahoma" w:eastAsia="Tahoma" w:hAnsi="Tahoma" w:cs="Tahoma"/>
        <w:sz w:val="20"/>
        <w:szCs w:val="20"/>
      </w:rPr>
      <w:fldChar w:fldCharType="end"/>
    </w:r>
    <w:r w:rsidRPr="00825AA3">
      <w:rPr>
        <w:rFonts w:ascii="Tahoma" w:eastAsia="Tahoma" w:hAnsi="Tahoma" w:cs="Tahoma"/>
        <w:sz w:val="20"/>
        <w:szCs w:val="20"/>
      </w:rPr>
      <w:t xml:space="preserve">        </w:t>
    </w:r>
    <w:r w:rsidRPr="00825AA3">
      <w:rPr>
        <w:rFonts w:ascii="Tahoma" w:hAnsi="Tahoma" w:cs="Tahoma"/>
        <w:b/>
        <w:bCs/>
        <w:sz w:val="20"/>
        <w:szCs w:val="20"/>
        <w:shd w:val="clear" w:color="auto" w:fill="FFFFFF"/>
      </w:rPr>
      <w:t>JUKERDI -</w:t>
    </w:r>
    <w:r w:rsidRPr="00825AA3">
      <w:rPr>
        <w:rFonts w:ascii="Tahoma" w:hAnsi="Tahoma" w:cs="Tahoma"/>
        <w:sz w:val="20"/>
        <w:szCs w:val="20"/>
        <w:shd w:val="clear" w:color="auto" w:fill="FFFFFF"/>
      </w:rPr>
      <w:t xml:space="preserve"> </w:t>
    </w:r>
    <w:r>
      <w:rPr>
        <w:rFonts w:ascii="Tahoma" w:hAnsi="Tahoma" w:cs="Tahoma"/>
        <w:sz w:val="20"/>
        <w:szCs w:val="20"/>
        <w:shd w:val="clear" w:color="auto" w:fill="FFFFFF"/>
      </w:rPr>
      <w:t>VOLUME</w:t>
    </w:r>
    <w:r w:rsidRPr="00825AA3">
      <w:rPr>
        <w:rFonts w:ascii="Tahoma" w:hAnsi="Tahoma" w:cs="Tahoma"/>
        <w:sz w:val="20"/>
        <w:szCs w:val="20"/>
        <w:shd w:val="clear" w:color="auto" w:fill="FFFFFF"/>
      </w:rPr>
      <w:t xml:space="preserve"> </w:t>
    </w:r>
    <w:r>
      <w:rPr>
        <w:rFonts w:ascii="Tahoma" w:hAnsi="Tahoma" w:cs="Tahoma"/>
        <w:sz w:val="20"/>
        <w:szCs w:val="20"/>
        <w:shd w:val="clear" w:color="auto" w:fill="FFFFFF"/>
      </w:rPr>
      <w:t>2</w:t>
    </w:r>
    <w:r>
      <w:rPr>
        <w:rFonts w:ascii="Tahoma" w:hAnsi="Tahoma" w:cs="Tahoma"/>
        <w:sz w:val="20"/>
        <w:szCs w:val="20"/>
        <w:shd w:val="clear" w:color="auto" w:fill="FFFFFF"/>
        <w:lang w:val="en-US"/>
      </w:rPr>
      <w:t>,</w:t>
    </w:r>
    <w:r w:rsidRPr="00825AA3">
      <w:rPr>
        <w:rFonts w:ascii="Tahoma" w:hAnsi="Tahoma" w:cs="Tahoma"/>
        <w:sz w:val="20"/>
        <w:szCs w:val="20"/>
        <w:shd w:val="clear" w:color="auto" w:fill="FFFFFF"/>
      </w:rPr>
      <w:t xml:space="preserve"> NOMOR </w:t>
    </w:r>
    <w:r>
      <w:rPr>
        <w:rFonts w:ascii="Tahoma" w:hAnsi="Tahoma" w:cs="Tahoma"/>
        <w:sz w:val="20"/>
        <w:szCs w:val="20"/>
        <w:shd w:val="clear" w:color="auto" w:fill="FFFFFF"/>
        <w:lang w:val="en-US"/>
      </w:rPr>
      <w:t>3,</w:t>
    </w:r>
    <w:r w:rsidRPr="00825AA3">
      <w:rPr>
        <w:rFonts w:ascii="Tahoma" w:hAnsi="Tahoma" w:cs="Tahoma"/>
        <w:sz w:val="20"/>
        <w:szCs w:val="20"/>
        <w:shd w:val="clear" w:color="auto" w:fill="FFFFFF"/>
      </w:rPr>
      <w:t xml:space="preserve"> </w:t>
    </w:r>
    <w:r>
      <w:rPr>
        <w:rFonts w:ascii="Tahoma" w:hAnsi="Tahoma" w:cs="Tahoma"/>
        <w:sz w:val="20"/>
        <w:szCs w:val="20"/>
        <w:shd w:val="clear" w:color="auto" w:fill="FFFFFF"/>
      </w:rPr>
      <w:t>JUNI</w:t>
    </w:r>
    <w:r w:rsidRPr="00825AA3">
      <w:rPr>
        <w:rFonts w:ascii="Tahoma" w:hAnsi="Tahoma" w:cs="Tahoma"/>
        <w:sz w:val="20"/>
        <w:szCs w:val="20"/>
        <w:shd w:val="clear" w:color="auto" w:fill="FFFFFF"/>
        <w:lang w:val="en-US"/>
      </w:rPr>
      <w:t xml:space="preserve"> </w:t>
    </w:r>
    <w:r w:rsidRPr="00825AA3">
      <w:rPr>
        <w:rFonts w:ascii="Tahoma" w:hAnsi="Tahoma" w:cs="Tahoma"/>
        <w:sz w:val="20"/>
        <w:szCs w:val="20"/>
        <w:shd w:val="clear" w:color="auto" w:fill="FFFFFF"/>
      </w:rPr>
      <w:t>202</w:t>
    </w:r>
    <w:r>
      <w:rPr>
        <w:rFonts w:ascii="Tahoma" w:hAnsi="Tahoma" w:cs="Tahoma"/>
        <w:sz w:val="20"/>
        <w:szCs w:val="20"/>
        <w:shd w:val="clear" w:color="auto" w:fill="FFFFFF"/>
      </w:rPr>
      <w:t>5</w:t>
    </w:r>
  </w:p>
  <w:p w14:paraId="69796F49" w14:textId="77777777" w:rsidR="005D6029" w:rsidRPr="008A1FE1" w:rsidRDefault="005D6029" w:rsidP="008A1F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FBAD9" w14:textId="77777777" w:rsidR="007E3279" w:rsidRDefault="007E32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260F2" w14:textId="77777777" w:rsidR="008A1FE1" w:rsidRDefault="008A1FE1" w:rsidP="008A1FE1">
    <w:pPr>
      <w:pBdr>
        <w:top w:val="single" w:sz="4" w:space="1" w:color="000000"/>
        <w:left w:val="nil"/>
        <w:bottom w:val="nil"/>
        <w:right w:val="nil"/>
        <w:between w:val="nil"/>
      </w:pBdr>
      <w:spacing w:after="0" w:line="240" w:lineRule="auto"/>
      <w:rPr>
        <w:rFonts w:eastAsia="Arial"/>
        <w:i/>
        <w:sz w:val="20"/>
        <w:szCs w:val="20"/>
      </w:rPr>
    </w:pPr>
    <w:r w:rsidRPr="00E53328">
      <w:rPr>
        <w:rFonts w:eastAsia="Arial"/>
        <w:i/>
        <w:sz w:val="20"/>
        <w:szCs w:val="20"/>
      </w:rPr>
      <w:t xml:space="preserve">Naskah Masuk: </w:t>
    </w:r>
    <w:r>
      <w:rPr>
        <w:rFonts w:eastAsia="Arial"/>
        <w:i/>
        <w:sz w:val="20"/>
        <w:szCs w:val="20"/>
      </w:rPr>
      <w:t>20 April 2025</w:t>
    </w:r>
    <w:r w:rsidRPr="00E53328">
      <w:rPr>
        <w:rFonts w:eastAsia="Arial"/>
        <w:i/>
        <w:sz w:val="20"/>
        <w:szCs w:val="20"/>
      </w:rPr>
      <w:t>; Revisi:</w:t>
    </w:r>
    <w:r>
      <w:rPr>
        <w:rFonts w:eastAsia="Arial"/>
        <w:i/>
        <w:sz w:val="20"/>
        <w:szCs w:val="20"/>
      </w:rPr>
      <w:t xml:space="preserve"> </w:t>
    </w:r>
    <w:r>
      <w:rPr>
        <w:rFonts w:eastAsia="Arial"/>
        <w:i/>
        <w:sz w:val="20"/>
        <w:szCs w:val="20"/>
        <w:lang w:val="en-US"/>
      </w:rPr>
      <w:t>20 Mei</w:t>
    </w:r>
    <w:r w:rsidRPr="00E53328">
      <w:rPr>
        <w:rFonts w:eastAsia="Arial"/>
        <w:i/>
        <w:sz w:val="20"/>
        <w:szCs w:val="20"/>
      </w:rPr>
      <w:t xml:space="preserve"> 202</w:t>
    </w:r>
    <w:r>
      <w:rPr>
        <w:rFonts w:eastAsia="Arial"/>
        <w:i/>
        <w:sz w:val="20"/>
        <w:szCs w:val="20"/>
      </w:rPr>
      <w:t>5</w:t>
    </w:r>
    <w:r w:rsidRPr="00E53328">
      <w:rPr>
        <w:rFonts w:eastAsia="Arial"/>
        <w:i/>
        <w:sz w:val="20"/>
        <w:szCs w:val="20"/>
      </w:rPr>
      <w:t xml:space="preserve">; Diterima: </w:t>
    </w:r>
    <w:r>
      <w:rPr>
        <w:rFonts w:eastAsia="Arial"/>
        <w:i/>
        <w:sz w:val="20"/>
        <w:szCs w:val="20"/>
      </w:rPr>
      <w:t>22</w:t>
    </w:r>
    <w:r w:rsidRPr="00E53328">
      <w:rPr>
        <w:rFonts w:eastAsia="Arial"/>
        <w:i/>
        <w:sz w:val="20"/>
        <w:szCs w:val="20"/>
      </w:rPr>
      <w:t xml:space="preserve"> </w:t>
    </w:r>
    <w:r>
      <w:rPr>
        <w:rFonts w:eastAsia="Arial"/>
        <w:i/>
        <w:sz w:val="20"/>
        <w:szCs w:val="20"/>
      </w:rPr>
      <w:t>Juni</w:t>
    </w:r>
    <w:r w:rsidRPr="00E53328">
      <w:rPr>
        <w:rFonts w:eastAsia="Arial"/>
        <w:i/>
        <w:sz w:val="20"/>
        <w:szCs w:val="20"/>
      </w:rPr>
      <w:t xml:space="preserve"> 202</w:t>
    </w:r>
    <w:r>
      <w:rPr>
        <w:rFonts w:eastAsia="Arial"/>
        <w:i/>
        <w:sz w:val="20"/>
        <w:szCs w:val="20"/>
      </w:rPr>
      <w:t>5</w:t>
    </w:r>
    <w:r w:rsidRPr="00E53328">
      <w:rPr>
        <w:rFonts w:eastAsia="Arial"/>
        <w:i/>
        <w:sz w:val="20"/>
        <w:szCs w:val="20"/>
      </w:rPr>
      <w:t xml:space="preserve">; Terbit: </w:t>
    </w:r>
    <w:r>
      <w:rPr>
        <w:rFonts w:eastAsia="Arial"/>
        <w:i/>
        <w:sz w:val="20"/>
        <w:szCs w:val="20"/>
        <w:lang w:val="en-US"/>
      </w:rPr>
      <w:t xml:space="preserve">30 </w:t>
    </w:r>
    <w:proofErr w:type="spellStart"/>
    <w:r>
      <w:rPr>
        <w:rFonts w:eastAsia="Arial"/>
        <w:i/>
        <w:sz w:val="20"/>
        <w:szCs w:val="20"/>
        <w:lang w:val="en-US"/>
      </w:rPr>
      <w:t>Juni</w:t>
    </w:r>
    <w:proofErr w:type="spellEnd"/>
    <w:r w:rsidRPr="00E53328">
      <w:rPr>
        <w:rFonts w:eastAsia="Arial"/>
        <w:i/>
        <w:sz w:val="20"/>
        <w:szCs w:val="20"/>
      </w:rPr>
      <w:t xml:space="preserve"> 202</w:t>
    </w:r>
    <w:r>
      <w:rPr>
        <w:rFonts w:eastAsia="Arial"/>
        <w:i/>
        <w:sz w:val="20"/>
        <w:szCs w:val="20"/>
      </w:rPr>
      <w:t>5</w:t>
    </w:r>
  </w:p>
  <w:p w14:paraId="428DFB5B" w14:textId="77777777" w:rsidR="008A1FE1" w:rsidRDefault="008A1FE1" w:rsidP="008A1FE1">
    <w:pPr>
      <w:spacing w:after="0" w:line="240" w:lineRule="auto"/>
      <w:rPr>
        <w:rFonts w:ascii="Libre Baskerville" w:eastAsia="Libre Baskerville" w:hAnsi="Libre Baskerville" w:cs="Libre Baskerville"/>
        <w:color w:val="000000"/>
        <w:sz w:val="20"/>
        <w:szCs w:val="20"/>
      </w:rPr>
    </w:pPr>
  </w:p>
  <w:p w14:paraId="5BF0AAEC" w14:textId="77777777" w:rsidR="008A1FE1" w:rsidRDefault="008A1FE1" w:rsidP="008A1FE1">
    <w:pPr>
      <w:spacing w:after="0" w:line="240" w:lineRule="auto"/>
      <w:rPr>
        <w:rFonts w:ascii="Libre Baskerville" w:eastAsia="Libre Baskerville" w:hAnsi="Libre Baskerville" w:cs="Libre Baskerville"/>
        <w:color w:val="000000"/>
        <w:sz w:val="20"/>
        <w:szCs w:val="20"/>
      </w:rPr>
    </w:pPr>
  </w:p>
  <w:p w14:paraId="3ADA09E9" w14:textId="77777777" w:rsidR="008A1FE1" w:rsidRDefault="008A1FE1" w:rsidP="008A1FE1">
    <w:pPr>
      <w:spacing w:after="0" w:line="240" w:lineRule="auto"/>
      <w:rPr>
        <w:rFonts w:ascii="Libre Baskerville" w:eastAsia="Libre Baskerville" w:hAnsi="Libre Baskerville" w:cs="Libre Baskerville"/>
        <w:color w:val="000000"/>
        <w:sz w:val="20"/>
        <w:szCs w:val="20"/>
      </w:rPr>
    </w:pPr>
  </w:p>
  <w:p w14:paraId="14EFA2EE" w14:textId="77777777" w:rsidR="008A1FE1" w:rsidRDefault="008A1FE1" w:rsidP="008A1FE1">
    <w:pPr>
      <w:spacing w:after="0" w:line="240" w:lineRule="auto"/>
      <w:rPr>
        <w:rFonts w:ascii="Libre Baskerville" w:eastAsia="Libre Baskerville" w:hAnsi="Libre Baskerville" w:cs="Libre Baskerville"/>
        <w:color w:val="000000"/>
        <w:sz w:val="20"/>
        <w:szCs w:val="20"/>
      </w:rPr>
    </w:pPr>
  </w:p>
  <w:p w14:paraId="4B49B193" w14:textId="7F7B4D0D" w:rsidR="00BB77EA" w:rsidRPr="008A1FE1" w:rsidRDefault="008A1FE1" w:rsidP="008A1FE1">
    <w:pPr>
      <w:spacing w:after="0" w:line="240" w:lineRule="auto"/>
      <w:rPr>
        <w:rFonts w:ascii="Libre Baskerville" w:eastAsia="Libre Baskerville" w:hAnsi="Libre Baskerville" w:cs="Libre Baskerville"/>
        <w:color w:val="000000"/>
        <w:sz w:val="20"/>
        <w:szCs w:val="20"/>
      </w:rPr>
    </w:pPr>
    <w:r>
      <w:rPr>
        <w:noProof/>
        <w:lang w:val="en-US"/>
      </w:rPr>
      <mc:AlternateContent>
        <mc:Choice Requires="wps">
          <w:drawing>
            <wp:anchor distT="0" distB="0" distL="114300" distR="114300" simplePos="0" relativeHeight="251678720" behindDoc="0" locked="0" layoutInCell="1" hidden="0" allowOverlap="1" wp14:anchorId="488A9B4D" wp14:editId="0874AF72">
              <wp:simplePos x="0" y="0"/>
              <wp:positionH relativeFrom="margin">
                <wp:align>right</wp:align>
              </wp:positionH>
              <wp:positionV relativeFrom="paragraph">
                <wp:posOffset>6984</wp:posOffset>
              </wp:positionV>
              <wp:extent cx="581025" cy="201296"/>
              <wp:effectExtent l="0" t="0" r="0" b="8255"/>
              <wp:wrapNone/>
              <wp:docPr id="658" name="Rectangle 658"/>
              <wp:cNvGraphicFramePr/>
              <a:graphic xmlns:a="http://schemas.openxmlformats.org/drawingml/2006/main">
                <a:graphicData uri="http://schemas.microsoft.com/office/word/2010/wordprocessingShape">
                  <wps:wsp>
                    <wps:cNvSpPr/>
                    <wps:spPr>
                      <a:xfrm rot="10800000" flipH="1">
                        <a:off x="0" y="0"/>
                        <a:ext cx="581025" cy="201296"/>
                      </a:xfrm>
                      <a:prstGeom prst="rect">
                        <a:avLst/>
                      </a:prstGeom>
                      <a:noFill/>
                      <a:ln>
                        <a:noFill/>
                      </a:ln>
                    </wps:spPr>
                    <wps:txbx>
                      <w:txbxContent>
                        <w:p w14:paraId="6BE131DA" w14:textId="77777777" w:rsidR="008A1FE1" w:rsidRDefault="008A1FE1" w:rsidP="008A1FE1">
                          <w:pPr>
                            <w:spacing w:line="275" w:lineRule="auto"/>
                            <w:jc w:val="center"/>
                            <w:textDirection w:val="btLr"/>
                          </w:pPr>
                        </w:p>
                      </w:txbxContent>
                    </wps:txbx>
                    <wps:bodyPr spcFirstLastPara="1" wrap="square" lIns="91425" tIns="0" rIns="91425"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488A9B4D" id="Rectangle 658" o:spid="_x0000_s1026" style="position:absolute;margin-left:-5.45pt;margin-top:.55pt;width:45.75pt;height:15.85pt;rotation:180;flip:x;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" filled="f" stroked="f">
              <v:textbox inset="2.53958mm,0,2.53958mm,0">
                <w:txbxContent>
                  <w:p w14:paraId="6BE131DA" w14:textId="77777777" w:rsidR="008A1FE1" w:rsidRDefault="008A1FE1" w:rsidP="008A1FE1">
                    <w:pPr>
                      <w:spacing w:line="275" w:lineRule="auto"/>
                      <w:jc w:val="center"/>
                      <w:textDirection w:val="btLr"/>
                    </w:pPr>
                  </w:p>
                </w:txbxContent>
              </v:textbox>
              <w10:wrap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E4587" w14:textId="77777777" w:rsidR="00061BC4" w:rsidRDefault="00061BC4">
      <w:pPr>
        <w:spacing w:after="0" w:line="240" w:lineRule="auto"/>
      </w:pPr>
      <w:r>
        <w:separator/>
      </w:r>
    </w:p>
  </w:footnote>
  <w:footnote w:type="continuationSeparator" w:id="0">
    <w:p w14:paraId="522D6643" w14:textId="77777777" w:rsidR="00061BC4" w:rsidRDefault="00061B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1B9E9" w14:textId="77777777" w:rsidR="008A1FE1" w:rsidRDefault="008A1FE1" w:rsidP="008A1FE1">
    <w:pPr>
      <w:spacing w:after="0" w:line="240" w:lineRule="auto"/>
      <w:jc w:val="right"/>
      <w:rPr>
        <w:rFonts w:ascii="Arial" w:eastAsia="Times New Roman" w:hAnsi="Arial" w:cs="Arial"/>
        <w:bCs/>
        <w:i/>
        <w:sz w:val="18"/>
        <w:szCs w:val="28"/>
      </w:rPr>
    </w:pPr>
  </w:p>
  <w:p w14:paraId="35488CBB" w14:textId="782D8568" w:rsidR="008A1FE1" w:rsidRPr="008A1FE1" w:rsidRDefault="008A1FE1" w:rsidP="008A1FE1">
    <w:pPr>
      <w:spacing w:after="0" w:line="240" w:lineRule="auto"/>
      <w:jc w:val="right"/>
      <w:rPr>
        <w:rFonts w:ascii="Arial" w:eastAsia="Times New Roman" w:hAnsi="Arial" w:cs="Arial"/>
        <w:bCs/>
        <w:i/>
        <w:sz w:val="18"/>
        <w:szCs w:val="28"/>
      </w:rPr>
    </w:pPr>
    <w:r w:rsidRPr="008A1FE1">
      <w:rPr>
        <w:rFonts w:ascii="Arial" w:eastAsia="Times New Roman" w:hAnsi="Arial" w:cs="Arial"/>
        <w:bCs/>
        <w:i/>
        <w:sz w:val="18"/>
        <w:szCs w:val="28"/>
      </w:rPr>
      <w:t>Digital Platform Ecosystem Participation and Collaborative Capability</w:t>
    </w:r>
    <w:r>
      <w:rPr>
        <w:rFonts w:ascii="Arial" w:eastAsia="Times New Roman" w:hAnsi="Arial" w:cs="Arial"/>
        <w:bCs/>
        <w:i/>
        <w:sz w:val="18"/>
        <w:szCs w:val="28"/>
        <w:lang w:val="en-US"/>
      </w:rPr>
      <w:t xml:space="preserve"> </w:t>
    </w:r>
    <w:r w:rsidRPr="008A1FE1">
      <w:rPr>
        <w:rFonts w:ascii="Arial" w:eastAsia="Times New Roman" w:hAnsi="Arial" w:cs="Arial"/>
        <w:bCs/>
        <w:i/>
        <w:sz w:val="18"/>
        <w:szCs w:val="28"/>
      </w:rPr>
      <w:t>as Drivers of Business Resilience through Opportunity</w:t>
    </w:r>
    <w:r>
      <w:rPr>
        <w:rFonts w:ascii="Arial" w:eastAsia="Times New Roman" w:hAnsi="Arial" w:cs="Arial"/>
        <w:bCs/>
        <w:i/>
        <w:sz w:val="18"/>
        <w:szCs w:val="28"/>
        <w:lang w:val="en-US"/>
      </w:rPr>
      <w:t xml:space="preserve"> </w:t>
    </w:r>
    <w:r w:rsidRPr="008A1FE1">
      <w:rPr>
        <w:rFonts w:ascii="Arial" w:eastAsia="Times New Roman" w:hAnsi="Arial" w:cs="Arial"/>
        <w:bCs/>
        <w:i/>
        <w:sz w:val="18"/>
        <w:szCs w:val="28"/>
      </w:rPr>
      <w:t>Recognition in Micro and Small Enterprises</w:t>
    </w:r>
  </w:p>
  <w:p w14:paraId="3B4BB089" w14:textId="77777777" w:rsidR="008A1FE1" w:rsidRPr="008A1FE1" w:rsidRDefault="008A1FE1" w:rsidP="008A1FE1">
    <w:pPr>
      <w:spacing w:after="0" w:line="240" w:lineRule="auto"/>
      <w:jc w:val="right"/>
      <w:rPr>
        <w:rFonts w:ascii="Arial" w:eastAsia="Times New Roman" w:hAnsi="Arial" w:cs="Arial"/>
        <w:i/>
        <w:sz w:val="18"/>
        <w:szCs w:val="28"/>
      </w:rPr>
    </w:pPr>
  </w:p>
  <w:p w14:paraId="3349676C" w14:textId="29F29861" w:rsidR="00BB77EA" w:rsidRPr="008A1FE1" w:rsidRDefault="00BB77EA" w:rsidP="008A1FE1">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0"/>
        <w:szCs w:val="18"/>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34B68" w14:textId="77777777" w:rsidR="008A1FE1" w:rsidRDefault="008A1FE1" w:rsidP="008A1FE1">
    <w:pPr>
      <w:pStyle w:val="Header"/>
      <w:jc w:val="right"/>
      <w:rPr>
        <w:rFonts w:ascii="Cambria" w:hAnsi="Cambria"/>
        <w:noProof/>
        <w:lang w:val="en-US"/>
      </w:rPr>
    </w:pPr>
  </w:p>
  <w:p w14:paraId="0960C062" w14:textId="77777777" w:rsidR="008A1FE1" w:rsidRDefault="008A1FE1" w:rsidP="008A1FE1">
    <w:pPr>
      <w:pStyle w:val="Header"/>
      <w:jc w:val="right"/>
      <w:rPr>
        <w:rFonts w:ascii="Cambria" w:hAnsi="Cambria"/>
        <w:noProof/>
        <w:lang w:val="en-US"/>
      </w:rPr>
    </w:pPr>
  </w:p>
  <w:p w14:paraId="6B8AC60D" w14:textId="62757FC3" w:rsidR="00D86F5F" w:rsidRPr="008A1FE1" w:rsidRDefault="008A1FE1" w:rsidP="008A1FE1">
    <w:pPr>
      <w:pStyle w:val="Header"/>
      <w:jc w:val="right"/>
    </w:pPr>
    <w:r w:rsidRPr="004308DE">
      <w:rPr>
        <w:rFonts w:ascii="Cambria" w:hAnsi="Cambria"/>
        <w:noProof/>
        <w:lang w:val="en-US"/>
      </w:rPr>
      <w:t>E-ISSN : 3046-9732</w:t>
    </w:r>
    <w:r w:rsidRPr="004308DE">
      <w:rPr>
        <w:rFonts w:ascii="Cambria" w:hAnsi="Cambria"/>
        <w:noProof/>
      </w:rPr>
      <w:t>, dan P-ISSN : 3046-8787, Hal.</w:t>
    </w:r>
    <w:r w:rsidRPr="004308DE">
      <w:rPr>
        <w:rFonts w:ascii="Cambria" w:hAnsi="Cambria"/>
        <w:noProof/>
        <w:lang w:val="en-US"/>
      </w:rPr>
      <w:t xml:space="preserve"> </w:t>
    </w:r>
    <w:r>
      <w:rPr>
        <w:rFonts w:ascii="Cambria" w:hAnsi="Cambria"/>
        <w:noProof/>
        <w:lang w:val="en-US"/>
      </w:rPr>
      <w:t>53-65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BFFF36" w14:textId="77777777" w:rsidR="008B267F" w:rsidRPr="004308DE" w:rsidRDefault="008B267F" w:rsidP="008B267F">
    <w:pPr>
      <w:tabs>
        <w:tab w:val="center" w:pos="4680"/>
      </w:tabs>
      <w:adjustRightInd w:val="0"/>
      <w:snapToGrid w:val="0"/>
      <w:spacing w:after="0" w:line="240" w:lineRule="auto"/>
      <w:jc w:val="right"/>
      <w:rPr>
        <w:rFonts w:ascii="Cambria" w:hAnsi="Cambria"/>
        <w:b/>
        <w:bCs/>
      </w:rPr>
    </w:pPr>
    <w:bookmarkStart w:id="0" w:name="_Hlk171489566"/>
    <w:bookmarkStart w:id="1" w:name="_Hlk171489567"/>
    <w:r w:rsidRPr="004308DE">
      <w:rPr>
        <w:rFonts w:ascii="Cambria" w:hAnsi="Cambria"/>
        <w:b/>
        <w:bCs/>
        <w:shd w:val="clear" w:color="auto" w:fill="FFFFFF"/>
      </w:rPr>
      <w:t>Jurnal Kewirausahaan Cerdas dan Digital</w:t>
    </w:r>
  </w:p>
  <w:p w14:paraId="7CAE92F4" w14:textId="77777777" w:rsidR="008B267F" w:rsidRPr="004308DE" w:rsidRDefault="008B267F" w:rsidP="008B267F">
    <w:pPr>
      <w:tabs>
        <w:tab w:val="left" w:pos="3615"/>
        <w:tab w:val="center" w:pos="4680"/>
        <w:tab w:val="left" w:pos="5274"/>
        <w:tab w:val="right" w:pos="8939"/>
      </w:tabs>
      <w:adjustRightInd w:val="0"/>
      <w:snapToGrid w:val="0"/>
      <w:spacing w:after="0" w:line="240" w:lineRule="auto"/>
      <w:jc w:val="right"/>
      <w:rPr>
        <w:rFonts w:ascii="Cambria" w:hAnsi="Cambria"/>
        <w:b/>
      </w:rPr>
    </w:pPr>
    <w:r w:rsidRPr="004308DE">
      <w:rPr>
        <w:rFonts w:ascii="Cambria" w:hAnsi="Cambria"/>
        <w:b/>
      </w:rPr>
      <w:t xml:space="preserve">Volume </w:t>
    </w:r>
    <w:r>
      <w:rPr>
        <w:rFonts w:ascii="Cambria" w:hAnsi="Cambria"/>
        <w:b/>
        <w:lang w:val="nb-NO"/>
      </w:rPr>
      <w:t>2</w:t>
    </w:r>
    <w:r w:rsidRPr="004308DE">
      <w:rPr>
        <w:rFonts w:ascii="Cambria" w:hAnsi="Cambria"/>
        <w:b/>
        <w:lang w:val="nb-NO"/>
      </w:rPr>
      <w:t>,</w:t>
    </w:r>
    <w:r w:rsidRPr="004308DE">
      <w:rPr>
        <w:rFonts w:ascii="Cambria" w:hAnsi="Cambria"/>
        <w:b/>
      </w:rPr>
      <w:t xml:space="preserve"> Nomor </w:t>
    </w:r>
    <w:r>
      <w:rPr>
        <w:rFonts w:ascii="Cambria" w:hAnsi="Cambria"/>
        <w:b/>
        <w:lang w:val="nb-NO"/>
      </w:rPr>
      <w:t>3</w:t>
    </w:r>
    <w:r w:rsidRPr="004308DE">
      <w:rPr>
        <w:rFonts w:ascii="Cambria" w:hAnsi="Cambria"/>
        <w:b/>
        <w:lang w:val="nb-NO"/>
      </w:rPr>
      <w:t>,</w:t>
    </w:r>
    <w:r w:rsidRPr="004308DE">
      <w:rPr>
        <w:rFonts w:ascii="Cambria" w:hAnsi="Cambria"/>
        <w:b/>
      </w:rPr>
      <w:t xml:space="preserve"> </w:t>
    </w:r>
    <w:r>
      <w:rPr>
        <w:rFonts w:ascii="Cambria" w:hAnsi="Cambria"/>
        <w:b/>
        <w:lang w:val="nb-NO"/>
      </w:rPr>
      <w:t>Juni</w:t>
    </w:r>
    <w:r w:rsidRPr="004308DE">
      <w:rPr>
        <w:rFonts w:ascii="Cambria" w:hAnsi="Cambria"/>
        <w:b/>
        <w:lang w:val="nb-NO"/>
      </w:rPr>
      <w:t xml:space="preserve"> 202</w:t>
    </w:r>
    <w:r>
      <w:rPr>
        <w:rFonts w:ascii="Cambria" w:hAnsi="Cambria"/>
        <w:b/>
        <w:lang w:val="nb-NO"/>
      </w:rPr>
      <w:t>5</w:t>
    </w:r>
  </w:p>
  <w:p w14:paraId="5048A0C3" w14:textId="78065C97" w:rsidR="008B267F" w:rsidRPr="004308DE" w:rsidRDefault="008A1FE1" w:rsidP="008B267F">
    <w:pPr>
      <w:tabs>
        <w:tab w:val="center" w:pos="4680"/>
      </w:tabs>
      <w:adjustRightInd w:val="0"/>
      <w:snapToGrid w:val="0"/>
      <w:spacing w:after="0" w:line="240" w:lineRule="auto"/>
      <w:jc w:val="right"/>
      <w:rPr>
        <w:rFonts w:ascii="Cambria" w:hAnsi="Cambria"/>
        <w:noProof/>
        <w:lang w:val="en-US"/>
      </w:rPr>
    </w:pPr>
    <w:r w:rsidRPr="004308DE">
      <w:rPr>
        <w:rFonts w:ascii="Cambria" w:hAnsi="Cambria"/>
        <w:noProof/>
        <w:lang w:val="en-US"/>
      </w:rPr>
      <w:drawing>
        <wp:anchor distT="0" distB="0" distL="114300" distR="114300" simplePos="0" relativeHeight="251676672" behindDoc="0" locked="0" layoutInCell="1" allowOverlap="1" wp14:anchorId="41B2959E" wp14:editId="7935A0D3">
          <wp:simplePos x="0" y="0"/>
          <wp:positionH relativeFrom="margin">
            <wp:posOffset>170815</wp:posOffset>
          </wp:positionH>
          <wp:positionV relativeFrom="paragraph">
            <wp:posOffset>120386</wp:posOffset>
          </wp:positionV>
          <wp:extent cx="809625" cy="323850"/>
          <wp:effectExtent l="0" t="0" r="9525" b="0"/>
          <wp:wrapNone/>
          <wp:docPr id="1745537590" name="Picture 1745537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323850"/>
                  </a:xfrm>
                  <a:prstGeom prst="rect">
                    <a:avLst/>
                  </a:prstGeom>
                  <a:noFill/>
                </pic:spPr>
              </pic:pic>
            </a:graphicData>
          </a:graphic>
          <wp14:sizeRelH relativeFrom="page">
            <wp14:pctWidth>0</wp14:pctWidth>
          </wp14:sizeRelH>
          <wp14:sizeRelV relativeFrom="page">
            <wp14:pctHeight>0</wp14:pctHeight>
          </wp14:sizeRelV>
        </wp:anchor>
      </w:drawing>
    </w:r>
    <w:r w:rsidRPr="004308DE">
      <w:rPr>
        <w:rFonts w:ascii="Cambria" w:hAnsi="Cambria"/>
        <w:noProof/>
        <w:lang w:val="en-US"/>
      </w:rPr>
      <w:drawing>
        <wp:anchor distT="0" distB="0" distL="114300" distR="114300" simplePos="0" relativeHeight="251675648" behindDoc="0" locked="0" layoutInCell="1" allowOverlap="1" wp14:anchorId="7DEA4351" wp14:editId="271B0C29">
          <wp:simplePos x="0" y="0"/>
          <wp:positionH relativeFrom="column">
            <wp:posOffset>996950</wp:posOffset>
          </wp:positionH>
          <wp:positionV relativeFrom="paragraph">
            <wp:posOffset>153299</wp:posOffset>
          </wp:positionV>
          <wp:extent cx="838200" cy="2952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pic:spPr>
              </pic:pic>
            </a:graphicData>
          </a:graphic>
          <wp14:sizeRelH relativeFrom="page">
            <wp14:pctWidth>0</wp14:pctWidth>
          </wp14:sizeRelH>
          <wp14:sizeRelV relativeFrom="page">
            <wp14:pctHeight>0</wp14:pctHeight>
          </wp14:sizeRelV>
        </wp:anchor>
      </w:drawing>
    </w:r>
    <w:r w:rsidR="008B267F" w:rsidRPr="004308DE">
      <w:rPr>
        <w:rFonts w:ascii="Cambria" w:hAnsi="Cambria"/>
      </w:rPr>
      <w:t xml:space="preserve"> </w:t>
    </w:r>
    <w:r w:rsidR="008B267F" w:rsidRPr="004308DE">
      <w:rPr>
        <w:rFonts w:ascii="Cambria" w:hAnsi="Cambria"/>
        <w:noProof/>
        <w:lang w:val="en-US"/>
      </w:rPr>
      <w:t>E-ISSN : 3046-9732</w:t>
    </w:r>
    <w:r w:rsidR="008B267F" w:rsidRPr="004308DE">
      <w:rPr>
        <w:rFonts w:ascii="Cambria" w:hAnsi="Cambria"/>
        <w:noProof/>
      </w:rPr>
      <w:t>, dan P-ISSN : 3046-8787, Hal.</w:t>
    </w:r>
    <w:r w:rsidR="008B267F" w:rsidRPr="004308DE">
      <w:rPr>
        <w:rFonts w:ascii="Cambria" w:hAnsi="Cambria"/>
        <w:noProof/>
        <w:lang w:val="en-US"/>
      </w:rPr>
      <w:t xml:space="preserve"> </w:t>
    </w:r>
    <w:r>
      <w:rPr>
        <w:rFonts w:ascii="Cambria" w:hAnsi="Cambria"/>
        <w:noProof/>
        <w:lang w:val="en-US"/>
      </w:rPr>
      <w:t>53-65</w:t>
    </w:r>
  </w:p>
  <w:p w14:paraId="0D4C3814" w14:textId="659B202D" w:rsidR="008B267F" w:rsidRPr="004308DE" w:rsidRDefault="008B267F" w:rsidP="008B267F">
    <w:pPr>
      <w:tabs>
        <w:tab w:val="center" w:pos="4680"/>
      </w:tabs>
      <w:adjustRightInd w:val="0"/>
      <w:snapToGrid w:val="0"/>
      <w:spacing w:after="0" w:line="240" w:lineRule="auto"/>
      <w:jc w:val="right"/>
      <w:rPr>
        <w:rFonts w:ascii="Cambria" w:hAnsi="Cambria"/>
        <w:bCs/>
        <w:lang w:val="en-US"/>
      </w:rPr>
    </w:pPr>
    <w:r w:rsidRPr="004308DE">
      <w:rPr>
        <w:rFonts w:ascii="Cambria" w:hAnsi="Cambria"/>
        <w:bCs/>
      </w:rPr>
      <w:t xml:space="preserve">DOI: </w:t>
    </w:r>
    <w:r w:rsidRPr="004308DE">
      <w:rPr>
        <w:rFonts w:ascii="Cambria" w:hAnsi="Cambria"/>
      </w:rPr>
      <w:t xml:space="preserve"> </w:t>
    </w:r>
    <w:hyperlink r:id="rId3" w:history="1">
      <w:r w:rsidR="007E3279" w:rsidRPr="009A3EE2">
        <w:rPr>
          <w:rStyle w:val="Hyperlink"/>
          <w:rFonts w:ascii="Cambria" w:hAnsi="Cambria"/>
          <w:lang w:val="en-US"/>
        </w:rPr>
        <w:t>https://doi.org/10.61132/jukerdi.v2i3.1544</w:t>
      </w:r>
    </w:hyperlink>
    <w:r w:rsidR="007E3279">
      <w:rPr>
        <w:rFonts w:ascii="Cambria" w:hAnsi="Cambria"/>
        <w:lang w:val="en-US"/>
      </w:rPr>
      <w:t xml:space="preserve"> </w:t>
    </w:r>
    <w:bookmarkStart w:id="2" w:name="_GoBack"/>
    <w:bookmarkEnd w:id="2"/>
    <w:r>
      <w:rPr>
        <w:rFonts w:ascii="Cambria" w:hAnsi="Cambria"/>
        <w:lang w:val="en-US"/>
      </w:rPr>
      <w:t xml:space="preserve"> </w:t>
    </w:r>
    <w:r w:rsidRPr="004308DE">
      <w:rPr>
        <w:rFonts w:ascii="Cambria" w:hAnsi="Cambria"/>
        <w:lang w:val="en-US"/>
      </w:rPr>
      <w:t xml:space="preserve"> </w:t>
    </w:r>
  </w:p>
  <w:p w14:paraId="40100592" w14:textId="77777777" w:rsidR="008B267F" w:rsidRDefault="008B267F" w:rsidP="008B267F">
    <w:pPr>
      <w:pBdr>
        <w:top w:val="nil"/>
        <w:left w:val="nil"/>
        <w:bottom w:val="single" w:sz="4" w:space="1" w:color="auto"/>
        <w:right w:val="nil"/>
        <w:between w:val="nil"/>
      </w:pBdr>
      <w:spacing w:after="0" w:line="240" w:lineRule="auto"/>
      <w:jc w:val="right"/>
      <w:rPr>
        <w:rFonts w:ascii="Times New Roman" w:eastAsia="Times New Roman" w:hAnsi="Times New Roman" w:cs="Times New Roman"/>
        <w:b/>
        <w:color w:val="000000"/>
        <w:sz w:val="24"/>
        <w:szCs w:val="24"/>
        <w:highlight w:val="white"/>
      </w:rPr>
    </w:pPr>
    <w:proofErr w:type="spellStart"/>
    <w:r w:rsidRPr="004308DE">
      <w:rPr>
        <w:rFonts w:ascii="Cambria" w:hAnsi="Cambria"/>
        <w:bCs/>
        <w:i/>
        <w:iCs/>
        <w:sz w:val="20"/>
        <w:szCs w:val="20"/>
        <w:lang w:val="en-US"/>
      </w:rPr>
      <w:t>Tersedia</w:t>
    </w:r>
    <w:proofErr w:type="spellEnd"/>
    <w:r w:rsidRPr="004308DE">
      <w:rPr>
        <w:rFonts w:ascii="Cambria" w:hAnsi="Cambria"/>
        <w:bCs/>
        <w:sz w:val="20"/>
        <w:szCs w:val="20"/>
      </w:rPr>
      <w:t xml:space="preserve">: </w:t>
    </w:r>
    <w:r>
      <w:fldChar w:fldCharType="begin"/>
    </w:r>
    <w:r>
      <w:instrText xml:space="preserve"> HYPERLINK "%20https://ejournal.arimbi.or.id/index.php/JUKERDI%20%20%20" </w:instrText>
    </w:r>
    <w:r>
      <w:fldChar w:fldCharType="separate"/>
    </w:r>
    <w:r w:rsidRPr="004308DE">
      <w:rPr>
        <w:rFonts w:ascii="Cambria" w:hAnsi="Cambria"/>
        <w:color w:val="0563C1"/>
        <w:sz w:val="20"/>
        <w:szCs w:val="20"/>
        <w:u w:val="single"/>
      </w:rPr>
      <w:t xml:space="preserve"> </w:t>
    </w:r>
    <w:r w:rsidRPr="004308DE">
      <w:rPr>
        <w:rFonts w:ascii="Cambria" w:hAnsi="Cambria"/>
        <w:bCs/>
        <w:color w:val="0563C1"/>
        <w:sz w:val="20"/>
        <w:szCs w:val="20"/>
        <w:u w:val="single"/>
      </w:rPr>
      <w:t>https://ejournal.arimbi.or.id/index.php/JUKERDI</w:t>
    </w:r>
    <w:r w:rsidRPr="004308DE">
      <w:rPr>
        <w:rFonts w:ascii="Cambria" w:hAnsi="Cambria"/>
        <w:bCs/>
        <w:color w:val="0563C1"/>
        <w:sz w:val="20"/>
        <w:szCs w:val="20"/>
        <w:u w:val="single"/>
        <w:lang w:val="en-US"/>
      </w:rPr>
      <w:t xml:space="preserve">  </w:t>
    </w:r>
    <w:r w:rsidRPr="004308DE">
      <w:rPr>
        <w:rFonts w:ascii="Cambria" w:hAnsi="Cambria"/>
        <w:bCs/>
        <w:color w:val="0563C1"/>
        <w:sz w:val="20"/>
        <w:szCs w:val="20"/>
        <w:u w:val="single"/>
      </w:rPr>
      <w:t xml:space="preserve"> </w:t>
    </w:r>
    <w:r>
      <w:rPr>
        <w:rFonts w:ascii="Cambria" w:hAnsi="Cambria"/>
        <w:bCs/>
        <w:color w:val="0563C1"/>
        <w:sz w:val="20"/>
        <w:szCs w:val="20"/>
        <w:u w:val="single"/>
      </w:rPr>
      <w:fldChar w:fldCharType="end"/>
    </w:r>
  </w:p>
  <w:bookmarkEnd w:id="0"/>
  <w:bookmarkEnd w:id="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876C0"/>
    <w:multiLevelType w:val="hybridMultilevel"/>
    <w:tmpl w:val="74262F48"/>
    <w:lvl w:ilvl="0" w:tplc="E01AC83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11C276D8"/>
    <w:multiLevelType w:val="multilevel"/>
    <w:tmpl w:val="0CBE32A0"/>
    <w:lvl w:ilvl="0">
      <w:start w:val="1"/>
      <w:numFmt w:val="lowerLetter"/>
      <w:lvlText w:val="%1)"/>
      <w:lvlJc w:val="left"/>
      <w:pPr>
        <w:ind w:left="720" w:hanging="360"/>
      </w:pPr>
    </w:lvl>
    <w:lvl w:ilvl="1">
      <w:start w:val="1"/>
      <w:numFmt w:val="lowerLetter"/>
      <w:lvlText w:val="%2."/>
      <w:lvlJc w:val="lef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2">
    <w:nsid w:val="205A47F2"/>
    <w:multiLevelType w:val="hybridMultilevel"/>
    <w:tmpl w:val="DD7A401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nsid w:val="2AEE2DB2"/>
    <w:multiLevelType w:val="hybridMultilevel"/>
    <w:tmpl w:val="5F3AC7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7820D9"/>
    <w:multiLevelType w:val="hybridMultilevel"/>
    <w:tmpl w:val="419662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1D0726"/>
    <w:multiLevelType w:val="multilevel"/>
    <w:tmpl w:val="5DF28E2C"/>
    <w:lvl w:ilvl="0">
      <w:start w:val="1"/>
      <w:numFmt w:val="decimal"/>
      <w:lvlText w:val="%1)"/>
      <w:lvlJc w:val="left"/>
      <w:pPr>
        <w:ind w:left="1143" w:hanging="360"/>
      </w:pPr>
      <w:rPr>
        <w:color w:val="000000"/>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abstractNum w:abstractNumId="6">
    <w:nsid w:val="448A2629"/>
    <w:multiLevelType w:val="multilevel"/>
    <w:tmpl w:val="DCB21D80"/>
    <w:lvl w:ilvl="0">
      <w:start w:val="1"/>
      <w:numFmt w:val="upperLetter"/>
      <w:lvlText w:val="%1."/>
      <w:lvlJc w:val="left"/>
      <w:pPr>
        <w:ind w:left="360" w:hanging="360"/>
      </w:pPr>
    </w:lvl>
    <w:lvl w:ilvl="1">
      <w:start w:val="1"/>
      <w:numFmt w:val="decimal"/>
      <w:lvlText w:val="%2)"/>
      <w:lvlJc w:val="left"/>
      <w:pPr>
        <w:ind w:left="1080"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5C7962EB"/>
    <w:multiLevelType w:val="hybridMultilevel"/>
    <w:tmpl w:val="DD7A4012"/>
    <w:lvl w:ilvl="0" w:tplc="078E44E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7F2D2EBF"/>
    <w:multiLevelType w:val="multilevel"/>
    <w:tmpl w:val="0C30D968"/>
    <w:lvl w:ilvl="0">
      <w:start w:val="1"/>
      <w:numFmt w:val="decimal"/>
      <w:lvlText w:val="%1."/>
      <w:lvlJc w:val="left"/>
      <w:pPr>
        <w:ind w:left="360" w:hanging="360"/>
      </w:pPr>
      <w:rPr>
        <w:color w:val="000000"/>
      </w:rPr>
    </w:lvl>
    <w:lvl w:ilvl="1">
      <w:start w:val="1"/>
      <w:numFmt w:val="decimal"/>
      <w:lvlText w:val="%2)"/>
      <w:lvlJc w:val="left"/>
      <w:pPr>
        <w:ind w:left="1080"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6"/>
  </w:num>
  <w:num w:numId="2">
    <w:abstractNumId w:val="5"/>
  </w:num>
  <w:num w:numId="3">
    <w:abstractNumId w:val="8"/>
  </w:num>
  <w:num w:numId="4">
    <w:abstractNumId w:val="1"/>
  </w:num>
  <w:num w:numId="5">
    <w:abstractNumId w:val="4"/>
  </w:num>
  <w:num w:numId="6">
    <w:abstractNumId w:val="0"/>
  </w:num>
  <w:num w:numId="7">
    <w:abstractNumId w:val="7"/>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7EA"/>
    <w:rsid w:val="00005B7F"/>
    <w:rsid w:val="00015594"/>
    <w:rsid w:val="000458B6"/>
    <w:rsid w:val="00061BC4"/>
    <w:rsid w:val="00063C6B"/>
    <w:rsid w:val="00096C25"/>
    <w:rsid w:val="000A4E4C"/>
    <w:rsid w:val="000B5E72"/>
    <w:rsid w:val="000C206C"/>
    <w:rsid w:val="000C7684"/>
    <w:rsid w:val="000D4B16"/>
    <w:rsid w:val="000D63B5"/>
    <w:rsid w:val="000D6D02"/>
    <w:rsid w:val="000E4560"/>
    <w:rsid w:val="000F5BCB"/>
    <w:rsid w:val="000F5F4E"/>
    <w:rsid w:val="001048D3"/>
    <w:rsid w:val="0011371F"/>
    <w:rsid w:val="00123280"/>
    <w:rsid w:val="00123AA3"/>
    <w:rsid w:val="001241FF"/>
    <w:rsid w:val="0014420A"/>
    <w:rsid w:val="001525BD"/>
    <w:rsid w:val="00156ADD"/>
    <w:rsid w:val="00165A23"/>
    <w:rsid w:val="00177A2F"/>
    <w:rsid w:val="00177EAE"/>
    <w:rsid w:val="00186B62"/>
    <w:rsid w:val="001A5FA5"/>
    <w:rsid w:val="001B3132"/>
    <w:rsid w:val="001E4B8F"/>
    <w:rsid w:val="00204AAF"/>
    <w:rsid w:val="0021195C"/>
    <w:rsid w:val="002143C5"/>
    <w:rsid w:val="00230235"/>
    <w:rsid w:val="0025182A"/>
    <w:rsid w:val="00293143"/>
    <w:rsid w:val="002A075B"/>
    <w:rsid w:val="002A2FB1"/>
    <w:rsid w:val="002A7E67"/>
    <w:rsid w:val="002B2806"/>
    <w:rsid w:val="002C751F"/>
    <w:rsid w:val="002D44FA"/>
    <w:rsid w:val="002D4F4C"/>
    <w:rsid w:val="002F29B1"/>
    <w:rsid w:val="002F2A07"/>
    <w:rsid w:val="003007AB"/>
    <w:rsid w:val="003265DC"/>
    <w:rsid w:val="003407E9"/>
    <w:rsid w:val="0035260C"/>
    <w:rsid w:val="00383052"/>
    <w:rsid w:val="00390012"/>
    <w:rsid w:val="0039047B"/>
    <w:rsid w:val="003C3951"/>
    <w:rsid w:val="003D3CCF"/>
    <w:rsid w:val="003D7073"/>
    <w:rsid w:val="003E5454"/>
    <w:rsid w:val="0042109B"/>
    <w:rsid w:val="0042691C"/>
    <w:rsid w:val="004461CB"/>
    <w:rsid w:val="00450109"/>
    <w:rsid w:val="004503E3"/>
    <w:rsid w:val="004745D0"/>
    <w:rsid w:val="004B1110"/>
    <w:rsid w:val="004D2AA3"/>
    <w:rsid w:val="004D3C1C"/>
    <w:rsid w:val="004E20B8"/>
    <w:rsid w:val="004F053E"/>
    <w:rsid w:val="004F56F6"/>
    <w:rsid w:val="005237D5"/>
    <w:rsid w:val="005637E2"/>
    <w:rsid w:val="00581400"/>
    <w:rsid w:val="00594CD1"/>
    <w:rsid w:val="005C2CBA"/>
    <w:rsid w:val="005C2FE1"/>
    <w:rsid w:val="005D290A"/>
    <w:rsid w:val="005D6029"/>
    <w:rsid w:val="005D7DC9"/>
    <w:rsid w:val="005E4406"/>
    <w:rsid w:val="005F1257"/>
    <w:rsid w:val="00604686"/>
    <w:rsid w:val="00621FDA"/>
    <w:rsid w:val="00647A44"/>
    <w:rsid w:val="00652984"/>
    <w:rsid w:val="006C1086"/>
    <w:rsid w:val="006C238D"/>
    <w:rsid w:val="006D3AFE"/>
    <w:rsid w:val="00711849"/>
    <w:rsid w:val="0071313A"/>
    <w:rsid w:val="00737C26"/>
    <w:rsid w:val="00766BB2"/>
    <w:rsid w:val="007735E4"/>
    <w:rsid w:val="00790651"/>
    <w:rsid w:val="007C26FA"/>
    <w:rsid w:val="007C34D2"/>
    <w:rsid w:val="007E29B9"/>
    <w:rsid w:val="007E3279"/>
    <w:rsid w:val="007E5B21"/>
    <w:rsid w:val="007F0455"/>
    <w:rsid w:val="008031AB"/>
    <w:rsid w:val="008616B7"/>
    <w:rsid w:val="008A1AF0"/>
    <w:rsid w:val="008A1FE1"/>
    <w:rsid w:val="008B267F"/>
    <w:rsid w:val="008C16EC"/>
    <w:rsid w:val="008C43D2"/>
    <w:rsid w:val="008C7218"/>
    <w:rsid w:val="008D316D"/>
    <w:rsid w:val="0093327D"/>
    <w:rsid w:val="00952241"/>
    <w:rsid w:val="00964A57"/>
    <w:rsid w:val="00977059"/>
    <w:rsid w:val="00991057"/>
    <w:rsid w:val="009B0649"/>
    <w:rsid w:val="009B6008"/>
    <w:rsid w:val="009B71B8"/>
    <w:rsid w:val="009D13C3"/>
    <w:rsid w:val="009F572D"/>
    <w:rsid w:val="009F7456"/>
    <w:rsid w:val="00A008E9"/>
    <w:rsid w:val="00A04B1D"/>
    <w:rsid w:val="00A21104"/>
    <w:rsid w:val="00A23CDD"/>
    <w:rsid w:val="00A244EC"/>
    <w:rsid w:val="00A4031C"/>
    <w:rsid w:val="00A91AED"/>
    <w:rsid w:val="00AB2CA0"/>
    <w:rsid w:val="00AD1E3B"/>
    <w:rsid w:val="00AE2030"/>
    <w:rsid w:val="00AE53C5"/>
    <w:rsid w:val="00AE6BFB"/>
    <w:rsid w:val="00AF214E"/>
    <w:rsid w:val="00AF3132"/>
    <w:rsid w:val="00B03C1B"/>
    <w:rsid w:val="00B07736"/>
    <w:rsid w:val="00B17825"/>
    <w:rsid w:val="00B20E3B"/>
    <w:rsid w:val="00B21125"/>
    <w:rsid w:val="00B2334A"/>
    <w:rsid w:val="00B355FA"/>
    <w:rsid w:val="00B42C53"/>
    <w:rsid w:val="00B67A65"/>
    <w:rsid w:val="00B9469E"/>
    <w:rsid w:val="00BA66C3"/>
    <w:rsid w:val="00BB176C"/>
    <w:rsid w:val="00BB29DA"/>
    <w:rsid w:val="00BB77EA"/>
    <w:rsid w:val="00BF21F9"/>
    <w:rsid w:val="00BF33F8"/>
    <w:rsid w:val="00BF6063"/>
    <w:rsid w:val="00C12D2C"/>
    <w:rsid w:val="00C247F1"/>
    <w:rsid w:val="00C56142"/>
    <w:rsid w:val="00C7320C"/>
    <w:rsid w:val="00C84731"/>
    <w:rsid w:val="00CA0698"/>
    <w:rsid w:val="00CA0839"/>
    <w:rsid w:val="00CD48EF"/>
    <w:rsid w:val="00CD773F"/>
    <w:rsid w:val="00CE33E7"/>
    <w:rsid w:val="00D12B46"/>
    <w:rsid w:val="00D24379"/>
    <w:rsid w:val="00D314F2"/>
    <w:rsid w:val="00D4438C"/>
    <w:rsid w:val="00D525ED"/>
    <w:rsid w:val="00D67EAB"/>
    <w:rsid w:val="00D7201E"/>
    <w:rsid w:val="00D72073"/>
    <w:rsid w:val="00D727AA"/>
    <w:rsid w:val="00D8599A"/>
    <w:rsid w:val="00D86F5F"/>
    <w:rsid w:val="00D9173B"/>
    <w:rsid w:val="00DC682B"/>
    <w:rsid w:val="00DF3335"/>
    <w:rsid w:val="00DF39EF"/>
    <w:rsid w:val="00DF7A7E"/>
    <w:rsid w:val="00E06443"/>
    <w:rsid w:val="00E12115"/>
    <w:rsid w:val="00E71B01"/>
    <w:rsid w:val="00E80D08"/>
    <w:rsid w:val="00E96CC6"/>
    <w:rsid w:val="00EA435E"/>
    <w:rsid w:val="00EC3FE1"/>
    <w:rsid w:val="00EF3AA6"/>
    <w:rsid w:val="00EF6E97"/>
    <w:rsid w:val="00F04A1F"/>
    <w:rsid w:val="00F36BBD"/>
    <w:rsid w:val="00F40BAA"/>
    <w:rsid w:val="00F4399A"/>
    <w:rsid w:val="00F45BC6"/>
    <w:rsid w:val="00F552D8"/>
    <w:rsid w:val="00F72C40"/>
    <w:rsid w:val="00F83CCF"/>
    <w:rsid w:val="00F96B7E"/>
    <w:rsid w:val="00FF1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7F49F"/>
  <w15:docId w15:val="{1BF8B964-E5D0-4526-A975-675D24B99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before="240" w:after="60" w:line="360" w:lineRule="auto"/>
      <w:jc w:val="both"/>
      <w:outlineLvl w:val="0"/>
    </w:pPr>
    <w:rPr>
      <w:rFonts w:ascii="Cambria" w:eastAsia="Cambria" w:hAnsi="Cambria" w:cs="Cambria"/>
      <w:b/>
      <w:sz w:val="32"/>
      <w:szCs w:val="32"/>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after="60" w:line="240" w:lineRule="auto"/>
      <w:jc w:val="center"/>
    </w:pPr>
    <w:rPr>
      <w:rFonts w:ascii="Arial" w:eastAsia="Arial" w:hAnsi="Arial" w:cs="Arial"/>
      <w:sz w:val="24"/>
      <w:szCs w:val="24"/>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character" w:styleId="Hyperlink">
    <w:name w:val="Hyperlink"/>
    <w:basedOn w:val="DefaultParagraphFont"/>
    <w:uiPriority w:val="99"/>
    <w:unhideWhenUsed/>
    <w:rsid w:val="00CB0823"/>
    <w:rPr>
      <w:color w:val="0563C1" w:themeColor="hyperlink"/>
      <w:u w:val="single"/>
    </w:rPr>
  </w:style>
  <w:style w:type="character" w:customStyle="1" w:styleId="UnresolvedMention1">
    <w:name w:val="Unresolved Mention1"/>
    <w:basedOn w:val="DefaultParagraphFont"/>
    <w:uiPriority w:val="99"/>
    <w:semiHidden/>
    <w:unhideWhenUsed/>
    <w:rsid w:val="00CB0823"/>
    <w:rPr>
      <w:color w:val="808080"/>
      <w:shd w:val="clear" w:color="auto" w:fill="E6E6E6"/>
    </w:rPr>
  </w:style>
  <w:style w:type="paragraph" w:styleId="BalloonText">
    <w:name w:val="Balloon Text"/>
    <w:basedOn w:val="Normal"/>
    <w:link w:val="BalloonTextChar"/>
    <w:uiPriority w:val="99"/>
    <w:semiHidden/>
    <w:unhideWhenUsed/>
    <w:rsid w:val="00D635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54B"/>
    <w:rPr>
      <w:rFonts w:ascii="Tahoma" w:hAnsi="Tahoma" w:cs="Tahoma"/>
      <w:sz w:val="16"/>
      <w:szCs w:val="16"/>
    </w:rPr>
  </w:style>
  <w:style w:type="paragraph" w:styleId="Header">
    <w:name w:val="header"/>
    <w:basedOn w:val="Normal"/>
    <w:link w:val="HeaderChar"/>
    <w:uiPriority w:val="99"/>
    <w:unhideWhenUsed/>
    <w:rsid w:val="00C3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E97"/>
  </w:style>
  <w:style w:type="paragraph" w:styleId="Footer">
    <w:name w:val="footer"/>
    <w:basedOn w:val="Normal"/>
    <w:link w:val="FooterChar"/>
    <w:uiPriority w:val="99"/>
    <w:unhideWhenUsed/>
    <w:rsid w:val="00C3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E97"/>
  </w:style>
  <w:style w:type="paragraph" w:styleId="ListParagraph">
    <w:name w:val="List Paragraph"/>
    <w:basedOn w:val="Normal"/>
    <w:uiPriority w:val="34"/>
    <w:qFormat/>
    <w:rsid w:val="00031CD1"/>
    <w:pPr>
      <w:ind w:left="720"/>
      <w:contextualSpacing/>
    </w:pPr>
  </w:style>
  <w:style w:type="paragraph" w:styleId="NormalWeb">
    <w:name w:val="Normal (Web)"/>
    <w:basedOn w:val="Normal"/>
    <w:uiPriority w:val="99"/>
    <w:unhideWhenUsed/>
    <w:rsid w:val="008A21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A21B0"/>
    <w:rPr>
      <w:i/>
      <w:iCs/>
    </w:rPr>
  </w:style>
  <w:style w:type="paragraph" w:styleId="HTMLPreformatted">
    <w:name w:val="HTML Preformatted"/>
    <w:basedOn w:val="Normal"/>
    <w:link w:val="HTMLPreformattedChar"/>
    <w:uiPriority w:val="99"/>
    <w:semiHidden/>
    <w:unhideWhenUsed/>
    <w:rsid w:val="00BE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E195A"/>
    <w:rPr>
      <w:rFonts w:ascii="Courier New" w:eastAsia="Times New Roman" w:hAnsi="Courier New" w:cs="Courier New"/>
      <w:color w:val="auto"/>
      <w:sz w:val="20"/>
      <w:szCs w:val="20"/>
      <w:lang w:eastAsia="id-ID"/>
    </w:rPr>
  </w:style>
  <w:style w:type="paragraph" w:customStyle="1" w:styleId="Normal1">
    <w:name w:val="Normal1"/>
    <w:rsid w:val="00925C5C"/>
    <w:pPr>
      <w:spacing w:after="0" w:line="240" w:lineRule="auto"/>
    </w:pPr>
    <w:rPr>
      <w:rFonts w:ascii="Times New Roman" w:eastAsia="Times New Roman" w:hAnsi="Times New Roman" w:cs="Times New Roman"/>
      <w:sz w:val="20"/>
      <w:szCs w:val="20"/>
      <w:lang w:val="en"/>
    </w:rPr>
  </w:style>
  <w:style w:type="character" w:customStyle="1" w:styleId="UnresolvedMention">
    <w:name w:val="Unresolved Mention"/>
    <w:basedOn w:val="DefaultParagraphFont"/>
    <w:uiPriority w:val="99"/>
    <w:semiHidden/>
    <w:unhideWhenUsed/>
    <w:rsid w:val="002F29B1"/>
    <w:rPr>
      <w:color w:val="605E5C"/>
      <w:shd w:val="clear" w:color="auto" w:fill="E1DFDD"/>
    </w:rPr>
  </w:style>
  <w:style w:type="paragraph" w:customStyle="1" w:styleId="Penulis">
    <w:name w:val="Penulis"/>
    <w:basedOn w:val="Normal"/>
    <w:qFormat/>
    <w:rsid w:val="008A1AF0"/>
    <w:pPr>
      <w:widowControl w:val="0"/>
      <w:tabs>
        <w:tab w:val="left" w:pos="4140"/>
      </w:tabs>
      <w:spacing w:after="0" w:line="240" w:lineRule="auto"/>
      <w:jc w:val="center"/>
    </w:pPr>
    <w:rPr>
      <w:rFonts w:ascii="Times New Roman" w:eastAsia="Times New Roman" w:hAnsi="Times New Roman" w:cs="Times New Roman"/>
      <w:b/>
      <w:color w:val="000000"/>
      <w:sz w:val="24"/>
      <w:szCs w:val="24"/>
      <w:lang w:val="en-US" w:eastAsia="id-ID"/>
    </w:rPr>
  </w:style>
  <w:style w:type="character" w:styleId="Strong">
    <w:name w:val="Strong"/>
    <w:uiPriority w:val="22"/>
    <w:qFormat/>
    <w:rsid w:val="004D3C1C"/>
    <w:rPr>
      <w:b/>
      <w:bCs/>
    </w:rPr>
  </w:style>
  <w:style w:type="character" w:customStyle="1" w:styleId="JudulChar">
    <w:name w:val="Judul Char"/>
    <w:link w:val="Judul"/>
    <w:locked/>
    <w:rsid w:val="004D3C1C"/>
    <w:rPr>
      <w:rFonts w:ascii="Arial" w:hAnsi="Arial" w:cs="Arial"/>
      <w:b/>
      <w:bCs/>
      <w:kern w:val="32"/>
      <w:sz w:val="28"/>
      <w:szCs w:val="32"/>
      <w:lang w:eastAsia="ja-JP"/>
    </w:rPr>
  </w:style>
  <w:style w:type="paragraph" w:customStyle="1" w:styleId="Judul">
    <w:name w:val="Judul"/>
    <w:basedOn w:val="Heading1"/>
    <w:link w:val="JudulChar"/>
    <w:rsid w:val="004D3C1C"/>
    <w:pPr>
      <w:adjustRightInd w:val="0"/>
      <w:snapToGrid w:val="0"/>
      <w:spacing w:before="360" w:after="240" w:line="240" w:lineRule="auto"/>
      <w:contextualSpacing/>
      <w:jc w:val="center"/>
    </w:pPr>
    <w:rPr>
      <w:rFonts w:ascii="Arial" w:eastAsia="Calibri" w:hAnsi="Arial" w:cs="Arial"/>
      <w:bCs/>
      <w:kern w:val="32"/>
      <w:sz w:val="28"/>
      <w:lang w:eastAsia="ja-JP"/>
    </w:rPr>
  </w:style>
  <w:style w:type="character" w:styleId="FollowedHyperlink">
    <w:name w:val="FollowedHyperlink"/>
    <w:basedOn w:val="DefaultParagraphFont"/>
    <w:uiPriority w:val="99"/>
    <w:semiHidden/>
    <w:unhideWhenUsed/>
    <w:rsid w:val="00F72C40"/>
    <w:rPr>
      <w:color w:val="954F72" w:themeColor="followedHyperlink"/>
      <w:u w:val="single"/>
    </w:rPr>
  </w:style>
  <w:style w:type="paragraph" w:customStyle="1" w:styleId="isselectedend">
    <w:name w:val="isselectedend"/>
    <w:basedOn w:val="Normal"/>
    <w:rsid w:val="008C16EC"/>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A00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token-text-primary">
    <w:name w:val="text-token-text-primary"/>
    <w:basedOn w:val="DefaultParagraphFont"/>
    <w:rsid w:val="001525BD"/>
  </w:style>
  <w:style w:type="paragraph" w:customStyle="1" w:styleId="pdq2pgselectionanchorcontainer">
    <w:name w:val="pdq2pg_selectionanchorcontainer"/>
    <w:basedOn w:val="Normal"/>
    <w:rsid w:val="002A7E67"/>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Light">
    <w:name w:val="Grid Table Light"/>
    <w:basedOn w:val="TableNormal"/>
    <w:uiPriority w:val="40"/>
    <w:rsid w:val="00156AD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183">
      <w:bodyDiv w:val="1"/>
      <w:marLeft w:val="0"/>
      <w:marRight w:val="0"/>
      <w:marTop w:val="0"/>
      <w:marBottom w:val="0"/>
      <w:divBdr>
        <w:top w:val="none" w:sz="0" w:space="0" w:color="auto"/>
        <w:left w:val="none" w:sz="0" w:space="0" w:color="auto"/>
        <w:bottom w:val="none" w:sz="0" w:space="0" w:color="auto"/>
        <w:right w:val="none" w:sz="0" w:space="0" w:color="auto"/>
      </w:divBdr>
    </w:div>
    <w:div w:id="46415197">
      <w:bodyDiv w:val="1"/>
      <w:marLeft w:val="0"/>
      <w:marRight w:val="0"/>
      <w:marTop w:val="0"/>
      <w:marBottom w:val="0"/>
      <w:divBdr>
        <w:top w:val="none" w:sz="0" w:space="0" w:color="auto"/>
        <w:left w:val="none" w:sz="0" w:space="0" w:color="auto"/>
        <w:bottom w:val="none" w:sz="0" w:space="0" w:color="auto"/>
        <w:right w:val="none" w:sz="0" w:space="0" w:color="auto"/>
      </w:divBdr>
    </w:div>
    <w:div w:id="90009906">
      <w:bodyDiv w:val="1"/>
      <w:marLeft w:val="0"/>
      <w:marRight w:val="0"/>
      <w:marTop w:val="0"/>
      <w:marBottom w:val="0"/>
      <w:divBdr>
        <w:top w:val="none" w:sz="0" w:space="0" w:color="auto"/>
        <w:left w:val="none" w:sz="0" w:space="0" w:color="auto"/>
        <w:bottom w:val="none" w:sz="0" w:space="0" w:color="auto"/>
        <w:right w:val="none" w:sz="0" w:space="0" w:color="auto"/>
      </w:divBdr>
    </w:div>
    <w:div w:id="124128951">
      <w:bodyDiv w:val="1"/>
      <w:marLeft w:val="0"/>
      <w:marRight w:val="0"/>
      <w:marTop w:val="0"/>
      <w:marBottom w:val="0"/>
      <w:divBdr>
        <w:top w:val="none" w:sz="0" w:space="0" w:color="auto"/>
        <w:left w:val="none" w:sz="0" w:space="0" w:color="auto"/>
        <w:bottom w:val="none" w:sz="0" w:space="0" w:color="auto"/>
        <w:right w:val="none" w:sz="0" w:space="0" w:color="auto"/>
      </w:divBdr>
    </w:div>
    <w:div w:id="137647607">
      <w:bodyDiv w:val="1"/>
      <w:marLeft w:val="0"/>
      <w:marRight w:val="0"/>
      <w:marTop w:val="0"/>
      <w:marBottom w:val="0"/>
      <w:divBdr>
        <w:top w:val="none" w:sz="0" w:space="0" w:color="auto"/>
        <w:left w:val="none" w:sz="0" w:space="0" w:color="auto"/>
        <w:bottom w:val="none" w:sz="0" w:space="0" w:color="auto"/>
        <w:right w:val="none" w:sz="0" w:space="0" w:color="auto"/>
      </w:divBdr>
    </w:div>
    <w:div w:id="141776015">
      <w:bodyDiv w:val="1"/>
      <w:marLeft w:val="0"/>
      <w:marRight w:val="0"/>
      <w:marTop w:val="0"/>
      <w:marBottom w:val="0"/>
      <w:divBdr>
        <w:top w:val="none" w:sz="0" w:space="0" w:color="auto"/>
        <w:left w:val="none" w:sz="0" w:space="0" w:color="auto"/>
        <w:bottom w:val="none" w:sz="0" w:space="0" w:color="auto"/>
        <w:right w:val="none" w:sz="0" w:space="0" w:color="auto"/>
      </w:divBdr>
    </w:div>
    <w:div w:id="152456217">
      <w:bodyDiv w:val="1"/>
      <w:marLeft w:val="0"/>
      <w:marRight w:val="0"/>
      <w:marTop w:val="0"/>
      <w:marBottom w:val="0"/>
      <w:divBdr>
        <w:top w:val="none" w:sz="0" w:space="0" w:color="auto"/>
        <w:left w:val="none" w:sz="0" w:space="0" w:color="auto"/>
        <w:bottom w:val="none" w:sz="0" w:space="0" w:color="auto"/>
        <w:right w:val="none" w:sz="0" w:space="0" w:color="auto"/>
      </w:divBdr>
    </w:div>
    <w:div w:id="165560899">
      <w:bodyDiv w:val="1"/>
      <w:marLeft w:val="0"/>
      <w:marRight w:val="0"/>
      <w:marTop w:val="0"/>
      <w:marBottom w:val="0"/>
      <w:divBdr>
        <w:top w:val="none" w:sz="0" w:space="0" w:color="auto"/>
        <w:left w:val="none" w:sz="0" w:space="0" w:color="auto"/>
        <w:bottom w:val="none" w:sz="0" w:space="0" w:color="auto"/>
        <w:right w:val="none" w:sz="0" w:space="0" w:color="auto"/>
      </w:divBdr>
    </w:div>
    <w:div w:id="172191742">
      <w:bodyDiv w:val="1"/>
      <w:marLeft w:val="0"/>
      <w:marRight w:val="0"/>
      <w:marTop w:val="0"/>
      <w:marBottom w:val="0"/>
      <w:divBdr>
        <w:top w:val="none" w:sz="0" w:space="0" w:color="auto"/>
        <w:left w:val="none" w:sz="0" w:space="0" w:color="auto"/>
        <w:bottom w:val="none" w:sz="0" w:space="0" w:color="auto"/>
        <w:right w:val="none" w:sz="0" w:space="0" w:color="auto"/>
      </w:divBdr>
    </w:div>
    <w:div w:id="179659960">
      <w:bodyDiv w:val="1"/>
      <w:marLeft w:val="0"/>
      <w:marRight w:val="0"/>
      <w:marTop w:val="0"/>
      <w:marBottom w:val="0"/>
      <w:divBdr>
        <w:top w:val="none" w:sz="0" w:space="0" w:color="auto"/>
        <w:left w:val="none" w:sz="0" w:space="0" w:color="auto"/>
        <w:bottom w:val="none" w:sz="0" w:space="0" w:color="auto"/>
        <w:right w:val="none" w:sz="0" w:space="0" w:color="auto"/>
      </w:divBdr>
    </w:div>
    <w:div w:id="220794475">
      <w:bodyDiv w:val="1"/>
      <w:marLeft w:val="0"/>
      <w:marRight w:val="0"/>
      <w:marTop w:val="0"/>
      <w:marBottom w:val="0"/>
      <w:divBdr>
        <w:top w:val="none" w:sz="0" w:space="0" w:color="auto"/>
        <w:left w:val="none" w:sz="0" w:space="0" w:color="auto"/>
        <w:bottom w:val="none" w:sz="0" w:space="0" w:color="auto"/>
        <w:right w:val="none" w:sz="0" w:space="0" w:color="auto"/>
      </w:divBdr>
    </w:div>
    <w:div w:id="225265230">
      <w:bodyDiv w:val="1"/>
      <w:marLeft w:val="0"/>
      <w:marRight w:val="0"/>
      <w:marTop w:val="0"/>
      <w:marBottom w:val="0"/>
      <w:divBdr>
        <w:top w:val="none" w:sz="0" w:space="0" w:color="auto"/>
        <w:left w:val="none" w:sz="0" w:space="0" w:color="auto"/>
        <w:bottom w:val="none" w:sz="0" w:space="0" w:color="auto"/>
        <w:right w:val="none" w:sz="0" w:space="0" w:color="auto"/>
      </w:divBdr>
    </w:div>
    <w:div w:id="235215172">
      <w:bodyDiv w:val="1"/>
      <w:marLeft w:val="0"/>
      <w:marRight w:val="0"/>
      <w:marTop w:val="0"/>
      <w:marBottom w:val="0"/>
      <w:divBdr>
        <w:top w:val="none" w:sz="0" w:space="0" w:color="auto"/>
        <w:left w:val="none" w:sz="0" w:space="0" w:color="auto"/>
        <w:bottom w:val="none" w:sz="0" w:space="0" w:color="auto"/>
        <w:right w:val="none" w:sz="0" w:space="0" w:color="auto"/>
      </w:divBdr>
    </w:div>
    <w:div w:id="237906278">
      <w:bodyDiv w:val="1"/>
      <w:marLeft w:val="0"/>
      <w:marRight w:val="0"/>
      <w:marTop w:val="0"/>
      <w:marBottom w:val="0"/>
      <w:divBdr>
        <w:top w:val="none" w:sz="0" w:space="0" w:color="auto"/>
        <w:left w:val="none" w:sz="0" w:space="0" w:color="auto"/>
        <w:bottom w:val="none" w:sz="0" w:space="0" w:color="auto"/>
        <w:right w:val="none" w:sz="0" w:space="0" w:color="auto"/>
      </w:divBdr>
    </w:div>
    <w:div w:id="276717702">
      <w:bodyDiv w:val="1"/>
      <w:marLeft w:val="0"/>
      <w:marRight w:val="0"/>
      <w:marTop w:val="0"/>
      <w:marBottom w:val="0"/>
      <w:divBdr>
        <w:top w:val="none" w:sz="0" w:space="0" w:color="auto"/>
        <w:left w:val="none" w:sz="0" w:space="0" w:color="auto"/>
        <w:bottom w:val="none" w:sz="0" w:space="0" w:color="auto"/>
        <w:right w:val="none" w:sz="0" w:space="0" w:color="auto"/>
      </w:divBdr>
    </w:div>
    <w:div w:id="283536498">
      <w:bodyDiv w:val="1"/>
      <w:marLeft w:val="0"/>
      <w:marRight w:val="0"/>
      <w:marTop w:val="0"/>
      <w:marBottom w:val="0"/>
      <w:divBdr>
        <w:top w:val="none" w:sz="0" w:space="0" w:color="auto"/>
        <w:left w:val="none" w:sz="0" w:space="0" w:color="auto"/>
        <w:bottom w:val="none" w:sz="0" w:space="0" w:color="auto"/>
        <w:right w:val="none" w:sz="0" w:space="0" w:color="auto"/>
      </w:divBdr>
    </w:div>
    <w:div w:id="352078132">
      <w:bodyDiv w:val="1"/>
      <w:marLeft w:val="0"/>
      <w:marRight w:val="0"/>
      <w:marTop w:val="0"/>
      <w:marBottom w:val="0"/>
      <w:divBdr>
        <w:top w:val="none" w:sz="0" w:space="0" w:color="auto"/>
        <w:left w:val="none" w:sz="0" w:space="0" w:color="auto"/>
        <w:bottom w:val="none" w:sz="0" w:space="0" w:color="auto"/>
        <w:right w:val="none" w:sz="0" w:space="0" w:color="auto"/>
      </w:divBdr>
    </w:div>
    <w:div w:id="354580779">
      <w:bodyDiv w:val="1"/>
      <w:marLeft w:val="0"/>
      <w:marRight w:val="0"/>
      <w:marTop w:val="0"/>
      <w:marBottom w:val="0"/>
      <w:divBdr>
        <w:top w:val="none" w:sz="0" w:space="0" w:color="auto"/>
        <w:left w:val="none" w:sz="0" w:space="0" w:color="auto"/>
        <w:bottom w:val="none" w:sz="0" w:space="0" w:color="auto"/>
        <w:right w:val="none" w:sz="0" w:space="0" w:color="auto"/>
      </w:divBdr>
    </w:div>
    <w:div w:id="372770266">
      <w:bodyDiv w:val="1"/>
      <w:marLeft w:val="0"/>
      <w:marRight w:val="0"/>
      <w:marTop w:val="0"/>
      <w:marBottom w:val="0"/>
      <w:divBdr>
        <w:top w:val="none" w:sz="0" w:space="0" w:color="auto"/>
        <w:left w:val="none" w:sz="0" w:space="0" w:color="auto"/>
        <w:bottom w:val="none" w:sz="0" w:space="0" w:color="auto"/>
        <w:right w:val="none" w:sz="0" w:space="0" w:color="auto"/>
      </w:divBdr>
    </w:div>
    <w:div w:id="382021322">
      <w:bodyDiv w:val="1"/>
      <w:marLeft w:val="0"/>
      <w:marRight w:val="0"/>
      <w:marTop w:val="0"/>
      <w:marBottom w:val="0"/>
      <w:divBdr>
        <w:top w:val="none" w:sz="0" w:space="0" w:color="auto"/>
        <w:left w:val="none" w:sz="0" w:space="0" w:color="auto"/>
        <w:bottom w:val="none" w:sz="0" w:space="0" w:color="auto"/>
        <w:right w:val="none" w:sz="0" w:space="0" w:color="auto"/>
      </w:divBdr>
    </w:div>
    <w:div w:id="462625770">
      <w:bodyDiv w:val="1"/>
      <w:marLeft w:val="0"/>
      <w:marRight w:val="0"/>
      <w:marTop w:val="0"/>
      <w:marBottom w:val="0"/>
      <w:divBdr>
        <w:top w:val="none" w:sz="0" w:space="0" w:color="auto"/>
        <w:left w:val="none" w:sz="0" w:space="0" w:color="auto"/>
        <w:bottom w:val="none" w:sz="0" w:space="0" w:color="auto"/>
        <w:right w:val="none" w:sz="0" w:space="0" w:color="auto"/>
      </w:divBdr>
    </w:div>
    <w:div w:id="526217473">
      <w:bodyDiv w:val="1"/>
      <w:marLeft w:val="0"/>
      <w:marRight w:val="0"/>
      <w:marTop w:val="0"/>
      <w:marBottom w:val="0"/>
      <w:divBdr>
        <w:top w:val="none" w:sz="0" w:space="0" w:color="auto"/>
        <w:left w:val="none" w:sz="0" w:space="0" w:color="auto"/>
        <w:bottom w:val="none" w:sz="0" w:space="0" w:color="auto"/>
        <w:right w:val="none" w:sz="0" w:space="0" w:color="auto"/>
      </w:divBdr>
    </w:div>
    <w:div w:id="527375139">
      <w:bodyDiv w:val="1"/>
      <w:marLeft w:val="0"/>
      <w:marRight w:val="0"/>
      <w:marTop w:val="0"/>
      <w:marBottom w:val="0"/>
      <w:divBdr>
        <w:top w:val="none" w:sz="0" w:space="0" w:color="auto"/>
        <w:left w:val="none" w:sz="0" w:space="0" w:color="auto"/>
        <w:bottom w:val="none" w:sz="0" w:space="0" w:color="auto"/>
        <w:right w:val="none" w:sz="0" w:space="0" w:color="auto"/>
      </w:divBdr>
    </w:div>
    <w:div w:id="533426843">
      <w:bodyDiv w:val="1"/>
      <w:marLeft w:val="0"/>
      <w:marRight w:val="0"/>
      <w:marTop w:val="0"/>
      <w:marBottom w:val="0"/>
      <w:divBdr>
        <w:top w:val="none" w:sz="0" w:space="0" w:color="auto"/>
        <w:left w:val="none" w:sz="0" w:space="0" w:color="auto"/>
        <w:bottom w:val="none" w:sz="0" w:space="0" w:color="auto"/>
        <w:right w:val="none" w:sz="0" w:space="0" w:color="auto"/>
      </w:divBdr>
    </w:div>
    <w:div w:id="542444946">
      <w:bodyDiv w:val="1"/>
      <w:marLeft w:val="0"/>
      <w:marRight w:val="0"/>
      <w:marTop w:val="0"/>
      <w:marBottom w:val="0"/>
      <w:divBdr>
        <w:top w:val="none" w:sz="0" w:space="0" w:color="auto"/>
        <w:left w:val="none" w:sz="0" w:space="0" w:color="auto"/>
        <w:bottom w:val="none" w:sz="0" w:space="0" w:color="auto"/>
        <w:right w:val="none" w:sz="0" w:space="0" w:color="auto"/>
      </w:divBdr>
    </w:div>
    <w:div w:id="579097728">
      <w:bodyDiv w:val="1"/>
      <w:marLeft w:val="0"/>
      <w:marRight w:val="0"/>
      <w:marTop w:val="0"/>
      <w:marBottom w:val="0"/>
      <w:divBdr>
        <w:top w:val="none" w:sz="0" w:space="0" w:color="auto"/>
        <w:left w:val="none" w:sz="0" w:space="0" w:color="auto"/>
        <w:bottom w:val="none" w:sz="0" w:space="0" w:color="auto"/>
        <w:right w:val="none" w:sz="0" w:space="0" w:color="auto"/>
      </w:divBdr>
    </w:div>
    <w:div w:id="596013621">
      <w:bodyDiv w:val="1"/>
      <w:marLeft w:val="0"/>
      <w:marRight w:val="0"/>
      <w:marTop w:val="0"/>
      <w:marBottom w:val="0"/>
      <w:divBdr>
        <w:top w:val="none" w:sz="0" w:space="0" w:color="auto"/>
        <w:left w:val="none" w:sz="0" w:space="0" w:color="auto"/>
        <w:bottom w:val="none" w:sz="0" w:space="0" w:color="auto"/>
        <w:right w:val="none" w:sz="0" w:space="0" w:color="auto"/>
      </w:divBdr>
    </w:div>
    <w:div w:id="600380169">
      <w:bodyDiv w:val="1"/>
      <w:marLeft w:val="0"/>
      <w:marRight w:val="0"/>
      <w:marTop w:val="0"/>
      <w:marBottom w:val="0"/>
      <w:divBdr>
        <w:top w:val="none" w:sz="0" w:space="0" w:color="auto"/>
        <w:left w:val="none" w:sz="0" w:space="0" w:color="auto"/>
        <w:bottom w:val="none" w:sz="0" w:space="0" w:color="auto"/>
        <w:right w:val="none" w:sz="0" w:space="0" w:color="auto"/>
      </w:divBdr>
    </w:div>
    <w:div w:id="614141085">
      <w:bodyDiv w:val="1"/>
      <w:marLeft w:val="0"/>
      <w:marRight w:val="0"/>
      <w:marTop w:val="0"/>
      <w:marBottom w:val="0"/>
      <w:divBdr>
        <w:top w:val="none" w:sz="0" w:space="0" w:color="auto"/>
        <w:left w:val="none" w:sz="0" w:space="0" w:color="auto"/>
        <w:bottom w:val="none" w:sz="0" w:space="0" w:color="auto"/>
        <w:right w:val="none" w:sz="0" w:space="0" w:color="auto"/>
      </w:divBdr>
    </w:div>
    <w:div w:id="618604099">
      <w:bodyDiv w:val="1"/>
      <w:marLeft w:val="0"/>
      <w:marRight w:val="0"/>
      <w:marTop w:val="0"/>
      <w:marBottom w:val="0"/>
      <w:divBdr>
        <w:top w:val="none" w:sz="0" w:space="0" w:color="auto"/>
        <w:left w:val="none" w:sz="0" w:space="0" w:color="auto"/>
        <w:bottom w:val="none" w:sz="0" w:space="0" w:color="auto"/>
        <w:right w:val="none" w:sz="0" w:space="0" w:color="auto"/>
      </w:divBdr>
    </w:div>
    <w:div w:id="619460719">
      <w:bodyDiv w:val="1"/>
      <w:marLeft w:val="0"/>
      <w:marRight w:val="0"/>
      <w:marTop w:val="0"/>
      <w:marBottom w:val="0"/>
      <w:divBdr>
        <w:top w:val="none" w:sz="0" w:space="0" w:color="auto"/>
        <w:left w:val="none" w:sz="0" w:space="0" w:color="auto"/>
        <w:bottom w:val="none" w:sz="0" w:space="0" w:color="auto"/>
        <w:right w:val="none" w:sz="0" w:space="0" w:color="auto"/>
      </w:divBdr>
    </w:div>
    <w:div w:id="621544919">
      <w:bodyDiv w:val="1"/>
      <w:marLeft w:val="0"/>
      <w:marRight w:val="0"/>
      <w:marTop w:val="0"/>
      <w:marBottom w:val="0"/>
      <w:divBdr>
        <w:top w:val="none" w:sz="0" w:space="0" w:color="auto"/>
        <w:left w:val="none" w:sz="0" w:space="0" w:color="auto"/>
        <w:bottom w:val="none" w:sz="0" w:space="0" w:color="auto"/>
        <w:right w:val="none" w:sz="0" w:space="0" w:color="auto"/>
      </w:divBdr>
    </w:div>
    <w:div w:id="639922913">
      <w:bodyDiv w:val="1"/>
      <w:marLeft w:val="0"/>
      <w:marRight w:val="0"/>
      <w:marTop w:val="0"/>
      <w:marBottom w:val="0"/>
      <w:divBdr>
        <w:top w:val="none" w:sz="0" w:space="0" w:color="auto"/>
        <w:left w:val="none" w:sz="0" w:space="0" w:color="auto"/>
        <w:bottom w:val="none" w:sz="0" w:space="0" w:color="auto"/>
        <w:right w:val="none" w:sz="0" w:space="0" w:color="auto"/>
      </w:divBdr>
    </w:div>
    <w:div w:id="645354734">
      <w:bodyDiv w:val="1"/>
      <w:marLeft w:val="0"/>
      <w:marRight w:val="0"/>
      <w:marTop w:val="0"/>
      <w:marBottom w:val="0"/>
      <w:divBdr>
        <w:top w:val="none" w:sz="0" w:space="0" w:color="auto"/>
        <w:left w:val="none" w:sz="0" w:space="0" w:color="auto"/>
        <w:bottom w:val="none" w:sz="0" w:space="0" w:color="auto"/>
        <w:right w:val="none" w:sz="0" w:space="0" w:color="auto"/>
      </w:divBdr>
    </w:div>
    <w:div w:id="660503336">
      <w:bodyDiv w:val="1"/>
      <w:marLeft w:val="0"/>
      <w:marRight w:val="0"/>
      <w:marTop w:val="0"/>
      <w:marBottom w:val="0"/>
      <w:divBdr>
        <w:top w:val="none" w:sz="0" w:space="0" w:color="auto"/>
        <w:left w:val="none" w:sz="0" w:space="0" w:color="auto"/>
        <w:bottom w:val="none" w:sz="0" w:space="0" w:color="auto"/>
        <w:right w:val="none" w:sz="0" w:space="0" w:color="auto"/>
      </w:divBdr>
    </w:div>
    <w:div w:id="695162085">
      <w:bodyDiv w:val="1"/>
      <w:marLeft w:val="0"/>
      <w:marRight w:val="0"/>
      <w:marTop w:val="0"/>
      <w:marBottom w:val="0"/>
      <w:divBdr>
        <w:top w:val="none" w:sz="0" w:space="0" w:color="auto"/>
        <w:left w:val="none" w:sz="0" w:space="0" w:color="auto"/>
        <w:bottom w:val="none" w:sz="0" w:space="0" w:color="auto"/>
        <w:right w:val="none" w:sz="0" w:space="0" w:color="auto"/>
      </w:divBdr>
    </w:div>
    <w:div w:id="707996945">
      <w:bodyDiv w:val="1"/>
      <w:marLeft w:val="0"/>
      <w:marRight w:val="0"/>
      <w:marTop w:val="0"/>
      <w:marBottom w:val="0"/>
      <w:divBdr>
        <w:top w:val="none" w:sz="0" w:space="0" w:color="auto"/>
        <w:left w:val="none" w:sz="0" w:space="0" w:color="auto"/>
        <w:bottom w:val="none" w:sz="0" w:space="0" w:color="auto"/>
        <w:right w:val="none" w:sz="0" w:space="0" w:color="auto"/>
      </w:divBdr>
    </w:div>
    <w:div w:id="713500919">
      <w:bodyDiv w:val="1"/>
      <w:marLeft w:val="0"/>
      <w:marRight w:val="0"/>
      <w:marTop w:val="0"/>
      <w:marBottom w:val="0"/>
      <w:divBdr>
        <w:top w:val="none" w:sz="0" w:space="0" w:color="auto"/>
        <w:left w:val="none" w:sz="0" w:space="0" w:color="auto"/>
        <w:bottom w:val="none" w:sz="0" w:space="0" w:color="auto"/>
        <w:right w:val="none" w:sz="0" w:space="0" w:color="auto"/>
      </w:divBdr>
    </w:div>
    <w:div w:id="783234508">
      <w:bodyDiv w:val="1"/>
      <w:marLeft w:val="0"/>
      <w:marRight w:val="0"/>
      <w:marTop w:val="0"/>
      <w:marBottom w:val="0"/>
      <w:divBdr>
        <w:top w:val="none" w:sz="0" w:space="0" w:color="auto"/>
        <w:left w:val="none" w:sz="0" w:space="0" w:color="auto"/>
        <w:bottom w:val="none" w:sz="0" w:space="0" w:color="auto"/>
        <w:right w:val="none" w:sz="0" w:space="0" w:color="auto"/>
      </w:divBdr>
    </w:div>
    <w:div w:id="812336963">
      <w:bodyDiv w:val="1"/>
      <w:marLeft w:val="0"/>
      <w:marRight w:val="0"/>
      <w:marTop w:val="0"/>
      <w:marBottom w:val="0"/>
      <w:divBdr>
        <w:top w:val="none" w:sz="0" w:space="0" w:color="auto"/>
        <w:left w:val="none" w:sz="0" w:space="0" w:color="auto"/>
        <w:bottom w:val="none" w:sz="0" w:space="0" w:color="auto"/>
        <w:right w:val="none" w:sz="0" w:space="0" w:color="auto"/>
      </w:divBdr>
    </w:div>
    <w:div w:id="837235098">
      <w:bodyDiv w:val="1"/>
      <w:marLeft w:val="0"/>
      <w:marRight w:val="0"/>
      <w:marTop w:val="0"/>
      <w:marBottom w:val="0"/>
      <w:divBdr>
        <w:top w:val="none" w:sz="0" w:space="0" w:color="auto"/>
        <w:left w:val="none" w:sz="0" w:space="0" w:color="auto"/>
        <w:bottom w:val="none" w:sz="0" w:space="0" w:color="auto"/>
        <w:right w:val="none" w:sz="0" w:space="0" w:color="auto"/>
      </w:divBdr>
    </w:div>
    <w:div w:id="863789680">
      <w:bodyDiv w:val="1"/>
      <w:marLeft w:val="0"/>
      <w:marRight w:val="0"/>
      <w:marTop w:val="0"/>
      <w:marBottom w:val="0"/>
      <w:divBdr>
        <w:top w:val="none" w:sz="0" w:space="0" w:color="auto"/>
        <w:left w:val="none" w:sz="0" w:space="0" w:color="auto"/>
        <w:bottom w:val="none" w:sz="0" w:space="0" w:color="auto"/>
        <w:right w:val="none" w:sz="0" w:space="0" w:color="auto"/>
      </w:divBdr>
    </w:div>
    <w:div w:id="909078735">
      <w:bodyDiv w:val="1"/>
      <w:marLeft w:val="0"/>
      <w:marRight w:val="0"/>
      <w:marTop w:val="0"/>
      <w:marBottom w:val="0"/>
      <w:divBdr>
        <w:top w:val="none" w:sz="0" w:space="0" w:color="auto"/>
        <w:left w:val="none" w:sz="0" w:space="0" w:color="auto"/>
        <w:bottom w:val="none" w:sz="0" w:space="0" w:color="auto"/>
        <w:right w:val="none" w:sz="0" w:space="0" w:color="auto"/>
      </w:divBdr>
    </w:div>
    <w:div w:id="920140571">
      <w:bodyDiv w:val="1"/>
      <w:marLeft w:val="0"/>
      <w:marRight w:val="0"/>
      <w:marTop w:val="0"/>
      <w:marBottom w:val="0"/>
      <w:divBdr>
        <w:top w:val="none" w:sz="0" w:space="0" w:color="auto"/>
        <w:left w:val="none" w:sz="0" w:space="0" w:color="auto"/>
        <w:bottom w:val="none" w:sz="0" w:space="0" w:color="auto"/>
        <w:right w:val="none" w:sz="0" w:space="0" w:color="auto"/>
      </w:divBdr>
    </w:div>
    <w:div w:id="968169469">
      <w:bodyDiv w:val="1"/>
      <w:marLeft w:val="0"/>
      <w:marRight w:val="0"/>
      <w:marTop w:val="0"/>
      <w:marBottom w:val="0"/>
      <w:divBdr>
        <w:top w:val="none" w:sz="0" w:space="0" w:color="auto"/>
        <w:left w:val="none" w:sz="0" w:space="0" w:color="auto"/>
        <w:bottom w:val="none" w:sz="0" w:space="0" w:color="auto"/>
        <w:right w:val="none" w:sz="0" w:space="0" w:color="auto"/>
      </w:divBdr>
    </w:div>
    <w:div w:id="969363380">
      <w:bodyDiv w:val="1"/>
      <w:marLeft w:val="0"/>
      <w:marRight w:val="0"/>
      <w:marTop w:val="0"/>
      <w:marBottom w:val="0"/>
      <w:divBdr>
        <w:top w:val="none" w:sz="0" w:space="0" w:color="auto"/>
        <w:left w:val="none" w:sz="0" w:space="0" w:color="auto"/>
        <w:bottom w:val="none" w:sz="0" w:space="0" w:color="auto"/>
        <w:right w:val="none" w:sz="0" w:space="0" w:color="auto"/>
      </w:divBdr>
    </w:div>
    <w:div w:id="992418277">
      <w:bodyDiv w:val="1"/>
      <w:marLeft w:val="0"/>
      <w:marRight w:val="0"/>
      <w:marTop w:val="0"/>
      <w:marBottom w:val="0"/>
      <w:divBdr>
        <w:top w:val="none" w:sz="0" w:space="0" w:color="auto"/>
        <w:left w:val="none" w:sz="0" w:space="0" w:color="auto"/>
        <w:bottom w:val="none" w:sz="0" w:space="0" w:color="auto"/>
        <w:right w:val="none" w:sz="0" w:space="0" w:color="auto"/>
      </w:divBdr>
    </w:div>
    <w:div w:id="1001422627">
      <w:bodyDiv w:val="1"/>
      <w:marLeft w:val="0"/>
      <w:marRight w:val="0"/>
      <w:marTop w:val="0"/>
      <w:marBottom w:val="0"/>
      <w:divBdr>
        <w:top w:val="none" w:sz="0" w:space="0" w:color="auto"/>
        <w:left w:val="none" w:sz="0" w:space="0" w:color="auto"/>
        <w:bottom w:val="none" w:sz="0" w:space="0" w:color="auto"/>
        <w:right w:val="none" w:sz="0" w:space="0" w:color="auto"/>
      </w:divBdr>
    </w:div>
    <w:div w:id="1011294318">
      <w:bodyDiv w:val="1"/>
      <w:marLeft w:val="0"/>
      <w:marRight w:val="0"/>
      <w:marTop w:val="0"/>
      <w:marBottom w:val="0"/>
      <w:divBdr>
        <w:top w:val="none" w:sz="0" w:space="0" w:color="auto"/>
        <w:left w:val="none" w:sz="0" w:space="0" w:color="auto"/>
        <w:bottom w:val="none" w:sz="0" w:space="0" w:color="auto"/>
        <w:right w:val="none" w:sz="0" w:space="0" w:color="auto"/>
      </w:divBdr>
      <w:divsChild>
        <w:div w:id="21438433">
          <w:marLeft w:val="0"/>
          <w:marRight w:val="0"/>
          <w:marTop w:val="0"/>
          <w:marBottom w:val="0"/>
          <w:divBdr>
            <w:top w:val="none" w:sz="0" w:space="0" w:color="auto"/>
            <w:left w:val="none" w:sz="0" w:space="0" w:color="auto"/>
            <w:bottom w:val="none" w:sz="0" w:space="0" w:color="auto"/>
            <w:right w:val="none" w:sz="0" w:space="0" w:color="auto"/>
          </w:divBdr>
          <w:divsChild>
            <w:div w:id="1848520874">
              <w:marLeft w:val="0"/>
              <w:marRight w:val="0"/>
              <w:marTop w:val="0"/>
              <w:marBottom w:val="0"/>
              <w:divBdr>
                <w:top w:val="none" w:sz="0" w:space="0" w:color="auto"/>
                <w:left w:val="none" w:sz="0" w:space="0" w:color="auto"/>
                <w:bottom w:val="none" w:sz="0" w:space="0" w:color="auto"/>
                <w:right w:val="none" w:sz="0" w:space="0" w:color="auto"/>
              </w:divBdr>
            </w:div>
            <w:div w:id="2001813238">
              <w:marLeft w:val="0"/>
              <w:marRight w:val="0"/>
              <w:marTop w:val="0"/>
              <w:marBottom w:val="0"/>
              <w:divBdr>
                <w:top w:val="none" w:sz="0" w:space="0" w:color="auto"/>
                <w:left w:val="none" w:sz="0" w:space="0" w:color="auto"/>
                <w:bottom w:val="none" w:sz="0" w:space="0" w:color="auto"/>
                <w:right w:val="none" w:sz="0" w:space="0" w:color="auto"/>
              </w:divBdr>
            </w:div>
          </w:divsChild>
        </w:div>
        <w:div w:id="231278972">
          <w:marLeft w:val="0"/>
          <w:marRight w:val="0"/>
          <w:marTop w:val="0"/>
          <w:marBottom w:val="0"/>
          <w:divBdr>
            <w:top w:val="none" w:sz="0" w:space="0" w:color="auto"/>
            <w:left w:val="none" w:sz="0" w:space="0" w:color="auto"/>
            <w:bottom w:val="none" w:sz="0" w:space="0" w:color="auto"/>
            <w:right w:val="none" w:sz="0" w:space="0" w:color="auto"/>
          </w:divBdr>
          <w:divsChild>
            <w:div w:id="45570609">
              <w:marLeft w:val="0"/>
              <w:marRight w:val="0"/>
              <w:marTop w:val="0"/>
              <w:marBottom w:val="0"/>
              <w:divBdr>
                <w:top w:val="none" w:sz="0" w:space="0" w:color="auto"/>
                <w:left w:val="none" w:sz="0" w:space="0" w:color="auto"/>
                <w:bottom w:val="none" w:sz="0" w:space="0" w:color="auto"/>
                <w:right w:val="none" w:sz="0" w:space="0" w:color="auto"/>
              </w:divBdr>
            </w:div>
            <w:div w:id="511070631">
              <w:marLeft w:val="0"/>
              <w:marRight w:val="0"/>
              <w:marTop w:val="0"/>
              <w:marBottom w:val="0"/>
              <w:divBdr>
                <w:top w:val="none" w:sz="0" w:space="0" w:color="auto"/>
                <w:left w:val="none" w:sz="0" w:space="0" w:color="auto"/>
                <w:bottom w:val="none" w:sz="0" w:space="0" w:color="auto"/>
                <w:right w:val="none" w:sz="0" w:space="0" w:color="auto"/>
              </w:divBdr>
            </w:div>
          </w:divsChild>
        </w:div>
        <w:div w:id="1879124290">
          <w:marLeft w:val="0"/>
          <w:marRight w:val="0"/>
          <w:marTop w:val="0"/>
          <w:marBottom w:val="0"/>
          <w:divBdr>
            <w:top w:val="none" w:sz="0" w:space="0" w:color="auto"/>
            <w:left w:val="none" w:sz="0" w:space="0" w:color="auto"/>
            <w:bottom w:val="none" w:sz="0" w:space="0" w:color="auto"/>
            <w:right w:val="none" w:sz="0" w:space="0" w:color="auto"/>
          </w:divBdr>
        </w:div>
        <w:div w:id="1040932576">
          <w:marLeft w:val="0"/>
          <w:marRight w:val="0"/>
          <w:marTop w:val="0"/>
          <w:marBottom w:val="0"/>
          <w:divBdr>
            <w:top w:val="none" w:sz="0" w:space="0" w:color="auto"/>
            <w:left w:val="none" w:sz="0" w:space="0" w:color="auto"/>
            <w:bottom w:val="none" w:sz="0" w:space="0" w:color="auto"/>
            <w:right w:val="none" w:sz="0" w:space="0" w:color="auto"/>
          </w:divBdr>
          <w:divsChild>
            <w:div w:id="1870100680">
              <w:marLeft w:val="0"/>
              <w:marRight w:val="0"/>
              <w:marTop w:val="0"/>
              <w:marBottom w:val="0"/>
              <w:divBdr>
                <w:top w:val="none" w:sz="0" w:space="0" w:color="auto"/>
                <w:left w:val="none" w:sz="0" w:space="0" w:color="auto"/>
                <w:bottom w:val="none" w:sz="0" w:space="0" w:color="auto"/>
                <w:right w:val="none" w:sz="0" w:space="0" w:color="auto"/>
              </w:divBdr>
            </w:div>
            <w:div w:id="1049574255">
              <w:marLeft w:val="0"/>
              <w:marRight w:val="0"/>
              <w:marTop w:val="0"/>
              <w:marBottom w:val="0"/>
              <w:divBdr>
                <w:top w:val="none" w:sz="0" w:space="0" w:color="auto"/>
                <w:left w:val="none" w:sz="0" w:space="0" w:color="auto"/>
                <w:bottom w:val="none" w:sz="0" w:space="0" w:color="auto"/>
                <w:right w:val="none" w:sz="0" w:space="0" w:color="auto"/>
              </w:divBdr>
            </w:div>
          </w:divsChild>
        </w:div>
        <w:div w:id="1453942650">
          <w:marLeft w:val="0"/>
          <w:marRight w:val="0"/>
          <w:marTop w:val="0"/>
          <w:marBottom w:val="0"/>
          <w:divBdr>
            <w:top w:val="none" w:sz="0" w:space="0" w:color="auto"/>
            <w:left w:val="none" w:sz="0" w:space="0" w:color="auto"/>
            <w:bottom w:val="none" w:sz="0" w:space="0" w:color="auto"/>
            <w:right w:val="none" w:sz="0" w:space="0" w:color="auto"/>
          </w:divBdr>
          <w:divsChild>
            <w:div w:id="1697535261">
              <w:marLeft w:val="0"/>
              <w:marRight w:val="0"/>
              <w:marTop w:val="0"/>
              <w:marBottom w:val="0"/>
              <w:divBdr>
                <w:top w:val="none" w:sz="0" w:space="0" w:color="auto"/>
                <w:left w:val="none" w:sz="0" w:space="0" w:color="auto"/>
                <w:bottom w:val="none" w:sz="0" w:space="0" w:color="auto"/>
                <w:right w:val="none" w:sz="0" w:space="0" w:color="auto"/>
              </w:divBdr>
            </w:div>
            <w:div w:id="1321812085">
              <w:marLeft w:val="0"/>
              <w:marRight w:val="0"/>
              <w:marTop w:val="0"/>
              <w:marBottom w:val="0"/>
              <w:divBdr>
                <w:top w:val="none" w:sz="0" w:space="0" w:color="auto"/>
                <w:left w:val="none" w:sz="0" w:space="0" w:color="auto"/>
                <w:bottom w:val="none" w:sz="0" w:space="0" w:color="auto"/>
                <w:right w:val="none" w:sz="0" w:space="0" w:color="auto"/>
              </w:divBdr>
            </w:div>
          </w:divsChild>
        </w:div>
        <w:div w:id="594436836">
          <w:marLeft w:val="0"/>
          <w:marRight w:val="0"/>
          <w:marTop w:val="0"/>
          <w:marBottom w:val="0"/>
          <w:divBdr>
            <w:top w:val="none" w:sz="0" w:space="0" w:color="auto"/>
            <w:left w:val="none" w:sz="0" w:space="0" w:color="auto"/>
            <w:bottom w:val="none" w:sz="0" w:space="0" w:color="auto"/>
            <w:right w:val="none" w:sz="0" w:space="0" w:color="auto"/>
          </w:divBdr>
          <w:divsChild>
            <w:div w:id="1535263544">
              <w:marLeft w:val="0"/>
              <w:marRight w:val="0"/>
              <w:marTop w:val="0"/>
              <w:marBottom w:val="0"/>
              <w:divBdr>
                <w:top w:val="none" w:sz="0" w:space="0" w:color="auto"/>
                <w:left w:val="none" w:sz="0" w:space="0" w:color="auto"/>
                <w:bottom w:val="none" w:sz="0" w:space="0" w:color="auto"/>
                <w:right w:val="none" w:sz="0" w:space="0" w:color="auto"/>
              </w:divBdr>
            </w:div>
            <w:div w:id="1686589290">
              <w:marLeft w:val="0"/>
              <w:marRight w:val="0"/>
              <w:marTop w:val="0"/>
              <w:marBottom w:val="0"/>
              <w:divBdr>
                <w:top w:val="none" w:sz="0" w:space="0" w:color="auto"/>
                <w:left w:val="none" w:sz="0" w:space="0" w:color="auto"/>
                <w:bottom w:val="none" w:sz="0" w:space="0" w:color="auto"/>
                <w:right w:val="none" w:sz="0" w:space="0" w:color="auto"/>
              </w:divBdr>
            </w:div>
          </w:divsChild>
        </w:div>
        <w:div w:id="783891592">
          <w:marLeft w:val="0"/>
          <w:marRight w:val="0"/>
          <w:marTop w:val="0"/>
          <w:marBottom w:val="0"/>
          <w:divBdr>
            <w:top w:val="none" w:sz="0" w:space="0" w:color="auto"/>
            <w:left w:val="none" w:sz="0" w:space="0" w:color="auto"/>
            <w:bottom w:val="none" w:sz="0" w:space="0" w:color="auto"/>
            <w:right w:val="none" w:sz="0" w:space="0" w:color="auto"/>
          </w:divBdr>
          <w:divsChild>
            <w:div w:id="1524057149">
              <w:marLeft w:val="0"/>
              <w:marRight w:val="0"/>
              <w:marTop w:val="0"/>
              <w:marBottom w:val="0"/>
              <w:divBdr>
                <w:top w:val="none" w:sz="0" w:space="0" w:color="auto"/>
                <w:left w:val="none" w:sz="0" w:space="0" w:color="auto"/>
                <w:bottom w:val="none" w:sz="0" w:space="0" w:color="auto"/>
                <w:right w:val="none" w:sz="0" w:space="0" w:color="auto"/>
              </w:divBdr>
            </w:div>
            <w:div w:id="2051102874">
              <w:marLeft w:val="0"/>
              <w:marRight w:val="0"/>
              <w:marTop w:val="0"/>
              <w:marBottom w:val="0"/>
              <w:divBdr>
                <w:top w:val="none" w:sz="0" w:space="0" w:color="auto"/>
                <w:left w:val="none" w:sz="0" w:space="0" w:color="auto"/>
                <w:bottom w:val="none" w:sz="0" w:space="0" w:color="auto"/>
                <w:right w:val="none" w:sz="0" w:space="0" w:color="auto"/>
              </w:divBdr>
            </w:div>
          </w:divsChild>
        </w:div>
        <w:div w:id="946810438">
          <w:marLeft w:val="0"/>
          <w:marRight w:val="0"/>
          <w:marTop w:val="0"/>
          <w:marBottom w:val="0"/>
          <w:divBdr>
            <w:top w:val="none" w:sz="0" w:space="0" w:color="auto"/>
            <w:left w:val="none" w:sz="0" w:space="0" w:color="auto"/>
            <w:bottom w:val="none" w:sz="0" w:space="0" w:color="auto"/>
            <w:right w:val="none" w:sz="0" w:space="0" w:color="auto"/>
          </w:divBdr>
        </w:div>
      </w:divsChild>
    </w:div>
    <w:div w:id="1011955096">
      <w:bodyDiv w:val="1"/>
      <w:marLeft w:val="0"/>
      <w:marRight w:val="0"/>
      <w:marTop w:val="0"/>
      <w:marBottom w:val="0"/>
      <w:divBdr>
        <w:top w:val="none" w:sz="0" w:space="0" w:color="auto"/>
        <w:left w:val="none" w:sz="0" w:space="0" w:color="auto"/>
        <w:bottom w:val="none" w:sz="0" w:space="0" w:color="auto"/>
        <w:right w:val="none" w:sz="0" w:space="0" w:color="auto"/>
      </w:divBdr>
    </w:div>
    <w:div w:id="1043211424">
      <w:bodyDiv w:val="1"/>
      <w:marLeft w:val="0"/>
      <w:marRight w:val="0"/>
      <w:marTop w:val="0"/>
      <w:marBottom w:val="0"/>
      <w:divBdr>
        <w:top w:val="none" w:sz="0" w:space="0" w:color="auto"/>
        <w:left w:val="none" w:sz="0" w:space="0" w:color="auto"/>
        <w:bottom w:val="none" w:sz="0" w:space="0" w:color="auto"/>
        <w:right w:val="none" w:sz="0" w:space="0" w:color="auto"/>
      </w:divBdr>
    </w:div>
    <w:div w:id="1102190386">
      <w:bodyDiv w:val="1"/>
      <w:marLeft w:val="0"/>
      <w:marRight w:val="0"/>
      <w:marTop w:val="0"/>
      <w:marBottom w:val="0"/>
      <w:divBdr>
        <w:top w:val="none" w:sz="0" w:space="0" w:color="auto"/>
        <w:left w:val="none" w:sz="0" w:space="0" w:color="auto"/>
        <w:bottom w:val="none" w:sz="0" w:space="0" w:color="auto"/>
        <w:right w:val="none" w:sz="0" w:space="0" w:color="auto"/>
      </w:divBdr>
    </w:div>
    <w:div w:id="1121264467">
      <w:bodyDiv w:val="1"/>
      <w:marLeft w:val="0"/>
      <w:marRight w:val="0"/>
      <w:marTop w:val="0"/>
      <w:marBottom w:val="0"/>
      <w:divBdr>
        <w:top w:val="none" w:sz="0" w:space="0" w:color="auto"/>
        <w:left w:val="none" w:sz="0" w:space="0" w:color="auto"/>
        <w:bottom w:val="none" w:sz="0" w:space="0" w:color="auto"/>
        <w:right w:val="none" w:sz="0" w:space="0" w:color="auto"/>
      </w:divBdr>
    </w:div>
    <w:div w:id="1135683855">
      <w:bodyDiv w:val="1"/>
      <w:marLeft w:val="0"/>
      <w:marRight w:val="0"/>
      <w:marTop w:val="0"/>
      <w:marBottom w:val="0"/>
      <w:divBdr>
        <w:top w:val="none" w:sz="0" w:space="0" w:color="auto"/>
        <w:left w:val="none" w:sz="0" w:space="0" w:color="auto"/>
        <w:bottom w:val="none" w:sz="0" w:space="0" w:color="auto"/>
        <w:right w:val="none" w:sz="0" w:space="0" w:color="auto"/>
      </w:divBdr>
    </w:div>
    <w:div w:id="1174034718">
      <w:bodyDiv w:val="1"/>
      <w:marLeft w:val="0"/>
      <w:marRight w:val="0"/>
      <w:marTop w:val="0"/>
      <w:marBottom w:val="0"/>
      <w:divBdr>
        <w:top w:val="none" w:sz="0" w:space="0" w:color="auto"/>
        <w:left w:val="none" w:sz="0" w:space="0" w:color="auto"/>
        <w:bottom w:val="none" w:sz="0" w:space="0" w:color="auto"/>
        <w:right w:val="none" w:sz="0" w:space="0" w:color="auto"/>
      </w:divBdr>
    </w:div>
    <w:div w:id="1210529299">
      <w:bodyDiv w:val="1"/>
      <w:marLeft w:val="0"/>
      <w:marRight w:val="0"/>
      <w:marTop w:val="0"/>
      <w:marBottom w:val="0"/>
      <w:divBdr>
        <w:top w:val="none" w:sz="0" w:space="0" w:color="auto"/>
        <w:left w:val="none" w:sz="0" w:space="0" w:color="auto"/>
        <w:bottom w:val="none" w:sz="0" w:space="0" w:color="auto"/>
        <w:right w:val="none" w:sz="0" w:space="0" w:color="auto"/>
      </w:divBdr>
    </w:div>
    <w:div w:id="1214539463">
      <w:bodyDiv w:val="1"/>
      <w:marLeft w:val="0"/>
      <w:marRight w:val="0"/>
      <w:marTop w:val="0"/>
      <w:marBottom w:val="0"/>
      <w:divBdr>
        <w:top w:val="none" w:sz="0" w:space="0" w:color="auto"/>
        <w:left w:val="none" w:sz="0" w:space="0" w:color="auto"/>
        <w:bottom w:val="none" w:sz="0" w:space="0" w:color="auto"/>
        <w:right w:val="none" w:sz="0" w:space="0" w:color="auto"/>
      </w:divBdr>
    </w:div>
    <w:div w:id="1218738247">
      <w:bodyDiv w:val="1"/>
      <w:marLeft w:val="0"/>
      <w:marRight w:val="0"/>
      <w:marTop w:val="0"/>
      <w:marBottom w:val="0"/>
      <w:divBdr>
        <w:top w:val="none" w:sz="0" w:space="0" w:color="auto"/>
        <w:left w:val="none" w:sz="0" w:space="0" w:color="auto"/>
        <w:bottom w:val="none" w:sz="0" w:space="0" w:color="auto"/>
        <w:right w:val="none" w:sz="0" w:space="0" w:color="auto"/>
      </w:divBdr>
    </w:div>
    <w:div w:id="1254124038">
      <w:bodyDiv w:val="1"/>
      <w:marLeft w:val="0"/>
      <w:marRight w:val="0"/>
      <w:marTop w:val="0"/>
      <w:marBottom w:val="0"/>
      <w:divBdr>
        <w:top w:val="none" w:sz="0" w:space="0" w:color="auto"/>
        <w:left w:val="none" w:sz="0" w:space="0" w:color="auto"/>
        <w:bottom w:val="none" w:sz="0" w:space="0" w:color="auto"/>
        <w:right w:val="none" w:sz="0" w:space="0" w:color="auto"/>
      </w:divBdr>
    </w:div>
    <w:div w:id="1256551059">
      <w:bodyDiv w:val="1"/>
      <w:marLeft w:val="0"/>
      <w:marRight w:val="0"/>
      <w:marTop w:val="0"/>
      <w:marBottom w:val="0"/>
      <w:divBdr>
        <w:top w:val="none" w:sz="0" w:space="0" w:color="auto"/>
        <w:left w:val="none" w:sz="0" w:space="0" w:color="auto"/>
        <w:bottom w:val="none" w:sz="0" w:space="0" w:color="auto"/>
        <w:right w:val="none" w:sz="0" w:space="0" w:color="auto"/>
      </w:divBdr>
    </w:div>
    <w:div w:id="1265262231">
      <w:bodyDiv w:val="1"/>
      <w:marLeft w:val="0"/>
      <w:marRight w:val="0"/>
      <w:marTop w:val="0"/>
      <w:marBottom w:val="0"/>
      <w:divBdr>
        <w:top w:val="none" w:sz="0" w:space="0" w:color="auto"/>
        <w:left w:val="none" w:sz="0" w:space="0" w:color="auto"/>
        <w:bottom w:val="none" w:sz="0" w:space="0" w:color="auto"/>
        <w:right w:val="none" w:sz="0" w:space="0" w:color="auto"/>
      </w:divBdr>
    </w:div>
    <w:div w:id="1268192997">
      <w:bodyDiv w:val="1"/>
      <w:marLeft w:val="0"/>
      <w:marRight w:val="0"/>
      <w:marTop w:val="0"/>
      <w:marBottom w:val="0"/>
      <w:divBdr>
        <w:top w:val="none" w:sz="0" w:space="0" w:color="auto"/>
        <w:left w:val="none" w:sz="0" w:space="0" w:color="auto"/>
        <w:bottom w:val="none" w:sz="0" w:space="0" w:color="auto"/>
        <w:right w:val="none" w:sz="0" w:space="0" w:color="auto"/>
      </w:divBdr>
    </w:div>
    <w:div w:id="1275939395">
      <w:bodyDiv w:val="1"/>
      <w:marLeft w:val="0"/>
      <w:marRight w:val="0"/>
      <w:marTop w:val="0"/>
      <w:marBottom w:val="0"/>
      <w:divBdr>
        <w:top w:val="none" w:sz="0" w:space="0" w:color="auto"/>
        <w:left w:val="none" w:sz="0" w:space="0" w:color="auto"/>
        <w:bottom w:val="none" w:sz="0" w:space="0" w:color="auto"/>
        <w:right w:val="none" w:sz="0" w:space="0" w:color="auto"/>
      </w:divBdr>
    </w:div>
    <w:div w:id="1302534956">
      <w:bodyDiv w:val="1"/>
      <w:marLeft w:val="0"/>
      <w:marRight w:val="0"/>
      <w:marTop w:val="0"/>
      <w:marBottom w:val="0"/>
      <w:divBdr>
        <w:top w:val="none" w:sz="0" w:space="0" w:color="auto"/>
        <w:left w:val="none" w:sz="0" w:space="0" w:color="auto"/>
        <w:bottom w:val="none" w:sz="0" w:space="0" w:color="auto"/>
        <w:right w:val="none" w:sz="0" w:space="0" w:color="auto"/>
      </w:divBdr>
    </w:div>
    <w:div w:id="1305895068">
      <w:bodyDiv w:val="1"/>
      <w:marLeft w:val="0"/>
      <w:marRight w:val="0"/>
      <w:marTop w:val="0"/>
      <w:marBottom w:val="0"/>
      <w:divBdr>
        <w:top w:val="none" w:sz="0" w:space="0" w:color="auto"/>
        <w:left w:val="none" w:sz="0" w:space="0" w:color="auto"/>
        <w:bottom w:val="none" w:sz="0" w:space="0" w:color="auto"/>
        <w:right w:val="none" w:sz="0" w:space="0" w:color="auto"/>
      </w:divBdr>
    </w:div>
    <w:div w:id="1313945484">
      <w:bodyDiv w:val="1"/>
      <w:marLeft w:val="0"/>
      <w:marRight w:val="0"/>
      <w:marTop w:val="0"/>
      <w:marBottom w:val="0"/>
      <w:divBdr>
        <w:top w:val="none" w:sz="0" w:space="0" w:color="auto"/>
        <w:left w:val="none" w:sz="0" w:space="0" w:color="auto"/>
        <w:bottom w:val="none" w:sz="0" w:space="0" w:color="auto"/>
        <w:right w:val="none" w:sz="0" w:space="0" w:color="auto"/>
      </w:divBdr>
    </w:div>
    <w:div w:id="1334406897">
      <w:bodyDiv w:val="1"/>
      <w:marLeft w:val="0"/>
      <w:marRight w:val="0"/>
      <w:marTop w:val="0"/>
      <w:marBottom w:val="0"/>
      <w:divBdr>
        <w:top w:val="none" w:sz="0" w:space="0" w:color="auto"/>
        <w:left w:val="none" w:sz="0" w:space="0" w:color="auto"/>
        <w:bottom w:val="none" w:sz="0" w:space="0" w:color="auto"/>
        <w:right w:val="none" w:sz="0" w:space="0" w:color="auto"/>
      </w:divBdr>
    </w:div>
    <w:div w:id="1340740088">
      <w:bodyDiv w:val="1"/>
      <w:marLeft w:val="0"/>
      <w:marRight w:val="0"/>
      <w:marTop w:val="0"/>
      <w:marBottom w:val="0"/>
      <w:divBdr>
        <w:top w:val="none" w:sz="0" w:space="0" w:color="auto"/>
        <w:left w:val="none" w:sz="0" w:space="0" w:color="auto"/>
        <w:bottom w:val="none" w:sz="0" w:space="0" w:color="auto"/>
        <w:right w:val="none" w:sz="0" w:space="0" w:color="auto"/>
      </w:divBdr>
    </w:div>
    <w:div w:id="1364595661">
      <w:bodyDiv w:val="1"/>
      <w:marLeft w:val="0"/>
      <w:marRight w:val="0"/>
      <w:marTop w:val="0"/>
      <w:marBottom w:val="0"/>
      <w:divBdr>
        <w:top w:val="none" w:sz="0" w:space="0" w:color="auto"/>
        <w:left w:val="none" w:sz="0" w:space="0" w:color="auto"/>
        <w:bottom w:val="none" w:sz="0" w:space="0" w:color="auto"/>
        <w:right w:val="none" w:sz="0" w:space="0" w:color="auto"/>
      </w:divBdr>
    </w:div>
    <w:div w:id="1368336698">
      <w:bodyDiv w:val="1"/>
      <w:marLeft w:val="0"/>
      <w:marRight w:val="0"/>
      <w:marTop w:val="0"/>
      <w:marBottom w:val="0"/>
      <w:divBdr>
        <w:top w:val="none" w:sz="0" w:space="0" w:color="auto"/>
        <w:left w:val="none" w:sz="0" w:space="0" w:color="auto"/>
        <w:bottom w:val="none" w:sz="0" w:space="0" w:color="auto"/>
        <w:right w:val="none" w:sz="0" w:space="0" w:color="auto"/>
      </w:divBdr>
    </w:div>
    <w:div w:id="1397703983">
      <w:bodyDiv w:val="1"/>
      <w:marLeft w:val="0"/>
      <w:marRight w:val="0"/>
      <w:marTop w:val="0"/>
      <w:marBottom w:val="0"/>
      <w:divBdr>
        <w:top w:val="none" w:sz="0" w:space="0" w:color="auto"/>
        <w:left w:val="none" w:sz="0" w:space="0" w:color="auto"/>
        <w:bottom w:val="none" w:sz="0" w:space="0" w:color="auto"/>
        <w:right w:val="none" w:sz="0" w:space="0" w:color="auto"/>
      </w:divBdr>
    </w:div>
    <w:div w:id="1442072446">
      <w:bodyDiv w:val="1"/>
      <w:marLeft w:val="0"/>
      <w:marRight w:val="0"/>
      <w:marTop w:val="0"/>
      <w:marBottom w:val="0"/>
      <w:divBdr>
        <w:top w:val="none" w:sz="0" w:space="0" w:color="auto"/>
        <w:left w:val="none" w:sz="0" w:space="0" w:color="auto"/>
        <w:bottom w:val="none" w:sz="0" w:space="0" w:color="auto"/>
        <w:right w:val="none" w:sz="0" w:space="0" w:color="auto"/>
      </w:divBdr>
    </w:div>
    <w:div w:id="1461263587">
      <w:bodyDiv w:val="1"/>
      <w:marLeft w:val="0"/>
      <w:marRight w:val="0"/>
      <w:marTop w:val="0"/>
      <w:marBottom w:val="0"/>
      <w:divBdr>
        <w:top w:val="none" w:sz="0" w:space="0" w:color="auto"/>
        <w:left w:val="none" w:sz="0" w:space="0" w:color="auto"/>
        <w:bottom w:val="none" w:sz="0" w:space="0" w:color="auto"/>
        <w:right w:val="none" w:sz="0" w:space="0" w:color="auto"/>
      </w:divBdr>
    </w:div>
    <w:div w:id="1522740613">
      <w:bodyDiv w:val="1"/>
      <w:marLeft w:val="0"/>
      <w:marRight w:val="0"/>
      <w:marTop w:val="0"/>
      <w:marBottom w:val="0"/>
      <w:divBdr>
        <w:top w:val="none" w:sz="0" w:space="0" w:color="auto"/>
        <w:left w:val="none" w:sz="0" w:space="0" w:color="auto"/>
        <w:bottom w:val="none" w:sz="0" w:space="0" w:color="auto"/>
        <w:right w:val="none" w:sz="0" w:space="0" w:color="auto"/>
      </w:divBdr>
    </w:div>
    <w:div w:id="1541749681">
      <w:bodyDiv w:val="1"/>
      <w:marLeft w:val="0"/>
      <w:marRight w:val="0"/>
      <w:marTop w:val="0"/>
      <w:marBottom w:val="0"/>
      <w:divBdr>
        <w:top w:val="none" w:sz="0" w:space="0" w:color="auto"/>
        <w:left w:val="none" w:sz="0" w:space="0" w:color="auto"/>
        <w:bottom w:val="none" w:sz="0" w:space="0" w:color="auto"/>
        <w:right w:val="none" w:sz="0" w:space="0" w:color="auto"/>
      </w:divBdr>
    </w:div>
    <w:div w:id="1546481344">
      <w:bodyDiv w:val="1"/>
      <w:marLeft w:val="0"/>
      <w:marRight w:val="0"/>
      <w:marTop w:val="0"/>
      <w:marBottom w:val="0"/>
      <w:divBdr>
        <w:top w:val="none" w:sz="0" w:space="0" w:color="auto"/>
        <w:left w:val="none" w:sz="0" w:space="0" w:color="auto"/>
        <w:bottom w:val="none" w:sz="0" w:space="0" w:color="auto"/>
        <w:right w:val="none" w:sz="0" w:space="0" w:color="auto"/>
      </w:divBdr>
    </w:div>
    <w:div w:id="1562982461">
      <w:bodyDiv w:val="1"/>
      <w:marLeft w:val="0"/>
      <w:marRight w:val="0"/>
      <w:marTop w:val="0"/>
      <w:marBottom w:val="0"/>
      <w:divBdr>
        <w:top w:val="none" w:sz="0" w:space="0" w:color="auto"/>
        <w:left w:val="none" w:sz="0" w:space="0" w:color="auto"/>
        <w:bottom w:val="none" w:sz="0" w:space="0" w:color="auto"/>
        <w:right w:val="none" w:sz="0" w:space="0" w:color="auto"/>
      </w:divBdr>
    </w:div>
    <w:div w:id="1639920862">
      <w:bodyDiv w:val="1"/>
      <w:marLeft w:val="0"/>
      <w:marRight w:val="0"/>
      <w:marTop w:val="0"/>
      <w:marBottom w:val="0"/>
      <w:divBdr>
        <w:top w:val="none" w:sz="0" w:space="0" w:color="auto"/>
        <w:left w:val="none" w:sz="0" w:space="0" w:color="auto"/>
        <w:bottom w:val="none" w:sz="0" w:space="0" w:color="auto"/>
        <w:right w:val="none" w:sz="0" w:space="0" w:color="auto"/>
      </w:divBdr>
    </w:div>
    <w:div w:id="1659847171">
      <w:bodyDiv w:val="1"/>
      <w:marLeft w:val="0"/>
      <w:marRight w:val="0"/>
      <w:marTop w:val="0"/>
      <w:marBottom w:val="0"/>
      <w:divBdr>
        <w:top w:val="none" w:sz="0" w:space="0" w:color="auto"/>
        <w:left w:val="none" w:sz="0" w:space="0" w:color="auto"/>
        <w:bottom w:val="none" w:sz="0" w:space="0" w:color="auto"/>
        <w:right w:val="none" w:sz="0" w:space="0" w:color="auto"/>
      </w:divBdr>
    </w:div>
    <w:div w:id="1660840329">
      <w:bodyDiv w:val="1"/>
      <w:marLeft w:val="0"/>
      <w:marRight w:val="0"/>
      <w:marTop w:val="0"/>
      <w:marBottom w:val="0"/>
      <w:divBdr>
        <w:top w:val="none" w:sz="0" w:space="0" w:color="auto"/>
        <w:left w:val="none" w:sz="0" w:space="0" w:color="auto"/>
        <w:bottom w:val="none" w:sz="0" w:space="0" w:color="auto"/>
        <w:right w:val="none" w:sz="0" w:space="0" w:color="auto"/>
      </w:divBdr>
    </w:div>
    <w:div w:id="1740445635">
      <w:bodyDiv w:val="1"/>
      <w:marLeft w:val="0"/>
      <w:marRight w:val="0"/>
      <w:marTop w:val="0"/>
      <w:marBottom w:val="0"/>
      <w:divBdr>
        <w:top w:val="none" w:sz="0" w:space="0" w:color="auto"/>
        <w:left w:val="none" w:sz="0" w:space="0" w:color="auto"/>
        <w:bottom w:val="none" w:sz="0" w:space="0" w:color="auto"/>
        <w:right w:val="none" w:sz="0" w:space="0" w:color="auto"/>
      </w:divBdr>
    </w:div>
    <w:div w:id="1742172319">
      <w:bodyDiv w:val="1"/>
      <w:marLeft w:val="0"/>
      <w:marRight w:val="0"/>
      <w:marTop w:val="0"/>
      <w:marBottom w:val="0"/>
      <w:divBdr>
        <w:top w:val="none" w:sz="0" w:space="0" w:color="auto"/>
        <w:left w:val="none" w:sz="0" w:space="0" w:color="auto"/>
        <w:bottom w:val="none" w:sz="0" w:space="0" w:color="auto"/>
        <w:right w:val="none" w:sz="0" w:space="0" w:color="auto"/>
      </w:divBdr>
    </w:div>
    <w:div w:id="1742751791">
      <w:bodyDiv w:val="1"/>
      <w:marLeft w:val="0"/>
      <w:marRight w:val="0"/>
      <w:marTop w:val="0"/>
      <w:marBottom w:val="0"/>
      <w:divBdr>
        <w:top w:val="none" w:sz="0" w:space="0" w:color="auto"/>
        <w:left w:val="none" w:sz="0" w:space="0" w:color="auto"/>
        <w:bottom w:val="none" w:sz="0" w:space="0" w:color="auto"/>
        <w:right w:val="none" w:sz="0" w:space="0" w:color="auto"/>
      </w:divBdr>
    </w:div>
    <w:div w:id="1756173430">
      <w:bodyDiv w:val="1"/>
      <w:marLeft w:val="0"/>
      <w:marRight w:val="0"/>
      <w:marTop w:val="0"/>
      <w:marBottom w:val="0"/>
      <w:divBdr>
        <w:top w:val="none" w:sz="0" w:space="0" w:color="auto"/>
        <w:left w:val="none" w:sz="0" w:space="0" w:color="auto"/>
        <w:bottom w:val="none" w:sz="0" w:space="0" w:color="auto"/>
        <w:right w:val="none" w:sz="0" w:space="0" w:color="auto"/>
      </w:divBdr>
    </w:div>
    <w:div w:id="1772238892">
      <w:bodyDiv w:val="1"/>
      <w:marLeft w:val="0"/>
      <w:marRight w:val="0"/>
      <w:marTop w:val="0"/>
      <w:marBottom w:val="0"/>
      <w:divBdr>
        <w:top w:val="none" w:sz="0" w:space="0" w:color="auto"/>
        <w:left w:val="none" w:sz="0" w:space="0" w:color="auto"/>
        <w:bottom w:val="none" w:sz="0" w:space="0" w:color="auto"/>
        <w:right w:val="none" w:sz="0" w:space="0" w:color="auto"/>
      </w:divBdr>
    </w:div>
    <w:div w:id="1789469787">
      <w:bodyDiv w:val="1"/>
      <w:marLeft w:val="0"/>
      <w:marRight w:val="0"/>
      <w:marTop w:val="0"/>
      <w:marBottom w:val="0"/>
      <w:divBdr>
        <w:top w:val="none" w:sz="0" w:space="0" w:color="auto"/>
        <w:left w:val="none" w:sz="0" w:space="0" w:color="auto"/>
        <w:bottom w:val="none" w:sz="0" w:space="0" w:color="auto"/>
        <w:right w:val="none" w:sz="0" w:space="0" w:color="auto"/>
      </w:divBdr>
    </w:div>
    <w:div w:id="1811096777">
      <w:bodyDiv w:val="1"/>
      <w:marLeft w:val="0"/>
      <w:marRight w:val="0"/>
      <w:marTop w:val="0"/>
      <w:marBottom w:val="0"/>
      <w:divBdr>
        <w:top w:val="none" w:sz="0" w:space="0" w:color="auto"/>
        <w:left w:val="none" w:sz="0" w:space="0" w:color="auto"/>
        <w:bottom w:val="none" w:sz="0" w:space="0" w:color="auto"/>
        <w:right w:val="none" w:sz="0" w:space="0" w:color="auto"/>
      </w:divBdr>
    </w:div>
    <w:div w:id="1834906198">
      <w:bodyDiv w:val="1"/>
      <w:marLeft w:val="0"/>
      <w:marRight w:val="0"/>
      <w:marTop w:val="0"/>
      <w:marBottom w:val="0"/>
      <w:divBdr>
        <w:top w:val="none" w:sz="0" w:space="0" w:color="auto"/>
        <w:left w:val="none" w:sz="0" w:space="0" w:color="auto"/>
        <w:bottom w:val="none" w:sz="0" w:space="0" w:color="auto"/>
        <w:right w:val="none" w:sz="0" w:space="0" w:color="auto"/>
      </w:divBdr>
    </w:div>
    <w:div w:id="1858350613">
      <w:bodyDiv w:val="1"/>
      <w:marLeft w:val="0"/>
      <w:marRight w:val="0"/>
      <w:marTop w:val="0"/>
      <w:marBottom w:val="0"/>
      <w:divBdr>
        <w:top w:val="none" w:sz="0" w:space="0" w:color="auto"/>
        <w:left w:val="none" w:sz="0" w:space="0" w:color="auto"/>
        <w:bottom w:val="none" w:sz="0" w:space="0" w:color="auto"/>
        <w:right w:val="none" w:sz="0" w:space="0" w:color="auto"/>
      </w:divBdr>
    </w:div>
    <w:div w:id="1875726625">
      <w:bodyDiv w:val="1"/>
      <w:marLeft w:val="0"/>
      <w:marRight w:val="0"/>
      <w:marTop w:val="0"/>
      <w:marBottom w:val="0"/>
      <w:divBdr>
        <w:top w:val="none" w:sz="0" w:space="0" w:color="auto"/>
        <w:left w:val="none" w:sz="0" w:space="0" w:color="auto"/>
        <w:bottom w:val="none" w:sz="0" w:space="0" w:color="auto"/>
        <w:right w:val="none" w:sz="0" w:space="0" w:color="auto"/>
      </w:divBdr>
    </w:div>
    <w:div w:id="1941252310">
      <w:bodyDiv w:val="1"/>
      <w:marLeft w:val="0"/>
      <w:marRight w:val="0"/>
      <w:marTop w:val="0"/>
      <w:marBottom w:val="0"/>
      <w:divBdr>
        <w:top w:val="none" w:sz="0" w:space="0" w:color="auto"/>
        <w:left w:val="none" w:sz="0" w:space="0" w:color="auto"/>
        <w:bottom w:val="none" w:sz="0" w:space="0" w:color="auto"/>
        <w:right w:val="none" w:sz="0" w:space="0" w:color="auto"/>
      </w:divBdr>
    </w:div>
    <w:div w:id="1949237741">
      <w:bodyDiv w:val="1"/>
      <w:marLeft w:val="0"/>
      <w:marRight w:val="0"/>
      <w:marTop w:val="0"/>
      <w:marBottom w:val="0"/>
      <w:divBdr>
        <w:top w:val="none" w:sz="0" w:space="0" w:color="auto"/>
        <w:left w:val="none" w:sz="0" w:space="0" w:color="auto"/>
        <w:bottom w:val="none" w:sz="0" w:space="0" w:color="auto"/>
        <w:right w:val="none" w:sz="0" w:space="0" w:color="auto"/>
      </w:divBdr>
    </w:div>
    <w:div w:id="1957251571">
      <w:bodyDiv w:val="1"/>
      <w:marLeft w:val="0"/>
      <w:marRight w:val="0"/>
      <w:marTop w:val="0"/>
      <w:marBottom w:val="0"/>
      <w:divBdr>
        <w:top w:val="none" w:sz="0" w:space="0" w:color="auto"/>
        <w:left w:val="none" w:sz="0" w:space="0" w:color="auto"/>
        <w:bottom w:val="none" w:sz="0" w:space="0" w:color="auto"/>
        <w:right w:val="none" w:sz="0" w:space="0" w:color="auto"/>
      </w:divBdr>
    </w:div>
    <w:div w:id="1971279735">
      <w:bodyDiv w:val="1"/>
      <w:marLeft w:val="0"/>
      <w:marRight w:val="0"/>
      <w:marTop w:val="0"/>
      <w:marBottom w:val="0"/>
      <w:divBdr>
        <w:top w:val="none" w:sz="0" w:space="0" w:color="auto"/>
        <w:left w:val="none" w:sz="0" w:space="0" w:color="auto"/>
        <w:bottom w:val="none" w:sz="0" w:space="0" w:color="auto"/>
        <w:right w:val="none" w:sz="0" w:space="0" w:color="auto"/>
      </w:divBdr>
    </w:div>
    <w:div w:id="1975016408">
      <w:bodyDiv w:val="1"/>
      <w:marLeft w:val="0"/>
      <w:marRight w:val="0"/>
      <w:marTop w:val="0"/>
      <w:marBottom w:val="0"/>
      <w:divBdr>
        <w:top w:val="none" w:sz="0" w:space="0" w:color="auto"/>
        <w:left w:val="none" w:sz="0" w:space="0" w:color="auto"/>
        <w:bottom w:val="none" w:sz="0" w:space="0" w:color="auto"/>
        <w:right w:val="none" w:sz="0" w:space="0" w:color="auto"/>
      </w:divBdr>
    </w:div>
    <w:div w:id="1987315815">
      <w:bodyDiv w:val="1"/>
      <w:marLeft w:val="0"/>
      <w:marRight w:val="0"/>
      <w:marTop w:val="0"/>
      <w:marBottom w:val="0"/>
      <w:divBdr>
        <w:top w:val="none" w:sz="0" w:space="0" w:color="auto"/>
        <w:left w:val="none" w:sz="0" w:space="0" w:color="auto"/>
        <w:bottom w:val="none" w:sz="0" w:space="0" w:color="auto"/>
        <w:right w:val="none" w:sz="0" w:space="0" w:color="auto"/>
      </w:divBdr>
    </w:div>
    <w:div w:id="2014642751">
      <w:bodyDiv w:val="1"/>
      <w:marLeft w:val="0"/>
      <w:marRight w:val="0"/>
      <w:marTop w:val="0"/>
      <w:marBottom w:val="0"/>
      <w:divBdr>
        <w:top w:val="none" w:sz="0" w:space="0" w:color="auto"/>
        <w:left w:val="none" w:sz="0" w:space="0" w:color="auto"/>
        <w:bottom w:val="none" w:sz="0" w:space="0" w:color="auto"/>
        <w:right w:val="none" w:sz="0" w:space="0" w:color="auto"/>
      </w:divBdr>
    </w:div>
    <w:div w:id="2014840165">
      <w:bodyDiv w:val="1"/>
      <w:marLeft w:val="0"/>
      <w:marRight w:val="0"/>
      <w:marTop w:val="0"/>
      <w:marBottom w:val="0"/>
      <w:divBdr>
        <w:top w:val="none" w:sz="0" w:space="0" w:color="auto"/>
        <w:left w:val="none" w:sz="0" w:space="0" w:color="auto"/>
        <w:bottom w:val="none" w:sz="0" w:space="0" w:color="auto"/>
        <w:right w:val="none" w:sz="0" w:space="0" w:color="auto"/>
      </w:divBdr>
    </w:div>
    <w:div w:id="2019891225">
      <w:bodyDiv w:val="1"/>
      <w:marLeft w:val="0"/>
      <w:marRight w:val="0"/>
      <w:marTop w:val="0"/>
      <w:marBottom w:val="0"/>
      <w:divBdr>
        <w:top w:val="none" w:sz="0" w:space="0" w:color="auto"/>
        <w:left w:val="none" w:sz="0" w:space="0" w:color="auto"/>
        <w:bottom w:val="none" w:sz="0" w:space="0" w:color="auto"/>
        <w:right w:val="none" w:sz="0" w:space="0" w:color="auto"/>
      </w:divBdr>
    </w:div>
    <w:div w:id="2029796484">
      <w:bodyDiv w:val="1"/>
      <w:marLeft w:val="0"/>
      <w:marRight w:val="0"/>
      <w:marTop w:val="0"/>
      <w:marBottom w:val="0"/>
      <w:divBdr>
        <w:top w:val="none" w:sz="0" w:space="0" w:color="auto"/>
        <w:left w:val="none" w:sz="0" w:space="0" w:color="auto"/>
        <w:bottom w:val="none" w:sz="0" w:space="0" w:color="auto"/>
        <w:right w:val="none" w:sz="0" w:space="0" w:color="auto"/>
      </w:divBdr>
    </w:div>
    <w:div w:id="2030832461">
      <w:bodyDiv w:val="1"/>
      <w:marLeft w:val="0"/>
      <w:marRight w:val="0"/>
      <w:marTop w:val="0"/>
      <w:marBottom w:val="0"/>
      <w:divBdr>
        <w:top w:val="none" w:sz="0" w:space="0" w:color="auto"/>
        <w:left w:val="none" w:sz="0" w:space="0" w:color="auto"/>
        <w:bottom w:val="none" w:sz="0" w:space="0" w:color="auto"/>
        <w:right w:val="none" w:sz="0" w:space="0" w:color="auto"/>
      </w:divBdr>
    </w:div>
    <w:div w:id="2051875597">
      <w:bodyDiv w:val="1"/>
      <w:marLeft w:val="0"/>
      <w:marRight w:val="0"/>
      <w:marTop w:val="0"/>
      <w:marBottom w:val="0"/>
      <w:divBdr>
        <w:top w:val="none" w:sz="0" w:space="0" w:color="auto"/>
        <w:left w:val="none" w:sz="0" w:space="0" w:color="auto"/>
        <w:bottom w:val="none" w:sz="0" w:space="0" w:color="auto"/>
        <w:right w:val="none" w:sz="0" w:space="0" w:color="auto"/>
      </w:divBdr>
    </w:div>
    <w:div w:id="2058315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doi.org/10.1007/s13132-023-01210-2" TargetMode="External"/><Relationship Id="rId26" Type="http://schemas.openxmlformats.org/officeDocument/2006/relationships/hyperlink" Target="https://doi.org/10.1108/IMDS-09-2016-0392" TargetMode="External"/><Relationship Id="rId3" Type="http://schemas.openxmlformats.org/officeDocument/2006/relationships/numbering" Target="numbering.xml"/><Relationship Id="rId21" Type="http://schemas.openxmlformats.org/officeDocument/2006/relationships/hyperlink" Target="https://doi.org/10.15722/jds.23.12.202512.39" TargetMode="External"/><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chesya@stiestekom.ac.id" TargetMode="External"/><Relationship Id="rId17" Type="http://schemas.openxmlformats.org/officeDocument/2006/relationships/hyperlink" Target="https://doi.org/10.4337/9781849808248.00017" TargetMode="External"/><Relationship Id="rId25" Type="http://schemas.openxmlformats.org/officeDocument/2006/relationships/hyperlink" Target="https://doi.org/10.1504/IJEIM.2022.10053259"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doi.org/10.22598/iele.2023.10.1.7" TargetMode="External"/><Relationship Id="rId20" Type="http://schemas.openxmlformats.org/officeDocument/2006/relationships/hyperlink" Target="https://doi.org/10.21511/ppm.21(3).2023.3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unarmi@stiestekom.ac.id" TargetMode="External"/><Relationship Id="rId24" Type="http://schemas.openxmlformats.org/officeDocument/2006/relationships/hyperlink" Target="https://doi.org/10.1016/j.jbusres.2023.114051"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doi.org/10.4337/9781035319701.00067" TargetMode="External"/><Relationship Id="rId23" Type="http://schemas.openxmlformats.org/officeDocument/2006/relationships/hyperlink" Target="https://doi.org/10.1007/978-3-031-37675-7_8" TargetMode="External"/><Relationship Id="rId28" Type="http://schemas.openxmlformats.org/officeDocument/2006/relationships/hyperlink" Target="https://doi.org/10.1177/02662426241298176" TargetMode="External"/><Relationship Id="rId36" Type="http://schemas.openxmlformats.org/officeDocument/2006/relationships/theme" Target="theme/theme1.xml"/><Relationship Id="rId10" Type="http://schemas.openxmlformats.org/officeDocument/2006/relationships/hyperlink" Target="mailto:gunawan.wibisonowibi2@gmail.com" TargetMode="External"/><Relationship Id="rId19" Type="http://schemas.openxmlformats.org/officeDocument/2006/relationships/hyperlink" Target="https://doi.org/10.15196/TS610604" TargetMode="External"/><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chesya@stiestekom.ac.id" TargetMode="External"/><Relationship Id="rId14" Type="http://schemas.openxmlformats.org/officeDocument/2006/relationships/hyperlink" Target="https://doi.org/10.1007/978-3-031-62102-4_48" TargetMode="External"/><Relationship Id="rId22" Type="http://schemas.openxmlformats.org/officeDocument/2006/relationships/hyperlink" Target="https://doi.org/10.4337/9781035319299.00036" TargetMode="External"/><Relationship Id="rId27" Type="http://schemas.openxmlformats.org/officeDocument/2006/relationships/hyperlink" Target="https://doi.org/10.1016/j.jbusres.2025.115648"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3" Type="http://schemas.openxmlformats.org/officeDocument/2006/relationships/hyperlink" Target="https://doi.org/10.61132/jukerdi.v2i3.1544" TargetMode="External"/><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ETZgGam/2WOVZgKrfmQMo52M0A==">AMUW2mVqrcCR848gkOyDTruDDyK1GiNFfonJFj4x+lr068m2P0+tOZg4lh7IFLcYNVGrEHhAGGheOINDo1+ageM08KtlR6chAssjHWAv7BGeAv0mgJKTppwx/mSfh6gSNngO5hII8gEKDGqQd8wJeviJm5Cf0jDVCw==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4FD4286-76A6-4143-9FC1-5A22CB247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5011</Words>
  <Characters>28569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juserrr</dc:creator>
  <cp:lastModifiedBy>hp</cp:lastModifiedBy>
  <cp:revision>2</cp:revision>
  <dcterms:created xsi:type="dcterms:W3CDTF">2026-09-15T09:30:00Z</dcterms:created>
  <dcterms:modified xsi:type="dcterms:W3CDTF">2026-09-15T09:30:00Z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e1af156e-1e53-3f65-988e-300dac34f79c</vt:lpwstr>
  </property>
  <property fmtid="{D5CDD505-2E9C-101B-9397-08002B2CF9AE}" pid="24" name="Mendeley Citation Style_1">
    <vt:lpwstr>http://www.zotero.org/styles/apa</vt:lpwstr>
  </property>
</Properties>
</file>